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108DE" w14:textId="77777777" w:rsidR="00BD5885" w:rsidRPr="006D5C0B" w:rsidRDefault="00BD5885" w:rsidP="00B75ABD">
      <w:pPr>
        <w:pStyle w:val="Header"/>
        <w:ind w:left="-1778"/>
        <w:rPr>
          <w:lang w:val="tr-TR"/>
        </w:rPr>
      </w:pPr>
      <w:r w:rsidRPr="006D5C0B">
        <w:rPr>
          <w:noProof/>
        </w:rPr>
        <w:drawing>
          <wp:anchor distT="0" distB="0" distL="114300" distR="114300" simplePos="0" relativeHeight="251659264" behindDoc="1" locked="0" layoutInCell="1" allowOverlap="1" wp14:anchorId="4C1E0EBB" wp14:editId="7DB7DC5F">
            <wp:simplePos x="0" y="0"/>
            <wp:positionH relativeFrom="column">
              <wp:posOffset>-1642110</wp:posOffset>
            </wp:positionH>
            <wp:positionV relativeFrom="paragraph">
              <wp:posOffset>-1403350</wp:posOffset>
            </wp:positionV>
            <wp:extent cx="8558439" cy="11674401"/>
            <wp:effectExtent l="0" t="0" r="1905" b="1016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gokhan:Desktop:Untitled-1.jpg"/>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558530" cy="1167452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B66DFD" w14:textId="77777777" w:rsidR="00BD5885" w:rsidRPr="006D5C0B" w:rsidRDefault="00BD5885" w:rsidP="00C82BFC">
      <w:pPr>
        <w:jc w:val="center"/>
        <w:rPr>
          <w:b/>
          <w:lang w:val="tr-TR"/>
        </w:rPr>
      </w:pPr>
    </w:p>
    <w:p w14:paraId="67A67A58" w14:textId="77777777" w:rsidR="00BD5885" w:rsidRPr="006D5C0B" w:rsidRDefault="00BD5885" w:rsidP="00C82BFC">
      <w:pPr>
        <w:jc w:val="center"/>
        <w:rPr>
          <w:b/>
          <w:lang w:val="tr-TR"/>
        </w:rPr>
      </w:pPr>
    </w:p>
    <w:p w14:paraId="78B0707C" w14:textId="77777777" w:rsidR="00BD5885" w:rsidRPr="006D5C0B" w:rsidRDefault="00BD5885" w:rsidP="00C82BFC">
      <w:pPr>
        <w:jc w:val="center"/>
        <w:rPr>
          <w:b/>
          <w:lang w:val="tr-TR"/>
        </w:rPr>
      </w:pPr>
    </w:p>
    <w:p w14:paraId="23D8422E" w14:textId="77777777" w:rsidR="00BD5885" w:rsidRPr="006D5C0B" w:rsidRDefault="00BD5885" w:rsidP="00C82BFC">
      <w:pPr>
        <w:jc w:val="center"/>
        <w:rPr>
          <w:b/>
          <w:lang w:val="tr-TR"/>
        </w:rPr>
      </w:pPr>
    </w:p>
    <w:p w14:paraId="3A6F9F60" w14:textId="77777777" w:rsidR="00BD5885" w:rsidRPr="006D5C0B" w:rsidRDefault="00BD5885" w:rsidP="00C82BFC">
      <w:pPr>
        <w:jc w:val="center"/>
        <w:rPr>
          <w:b/>
          <w:lang w:val="tr-TR"/>
        </w:rPr>
      </w:pPr>
    </w:p>
    <w:p w14:paraId="6741F659" w14:textId="77777777" w:rsidR="00BD5885" w:rsidRPr="006D5C0B" w:rsidRDefault="00BD5885" w:rsidP="00C82BFC">
      <w:pPr>
        <w:jc w:val="center"/>
        <w:rPr>
          <w:b/>
          <w:lang w:val="tr-TR"/>
        </w:rPr>
      </w:pPr>
    </w:p>
    <w:p w14:paraId="68949151" w14:textId="77777777" w:rsidR="00BD5885" w:rsidRPr="006D5C0B" w:rsidRDefault="00BD5885" w:rsidP="00C82BFC">
      <w:pPr>
        <w:jc w:val="center"/>
        <w:rPr>
          <w:b/>
          <w:lang w:val="tr-TR"/>
        </w:rPr>
      </w:pPr>
    </w:p>
    <w:p w14:paraId="2697BA3A" w14:textId="77777777" w:rsidR="00BD5885" w:rsidRPr="006D5C0B" w:rsidRDefault="00BD5885" w:rsidP="00C82BFC">
      <w:pPr>
        <w:jc w:val="center"/>
        <w:rPr>
          <w:b/>
          <w:lang w:val="tr-TR"/>
        </w:rPr>
      </w:pPr>
    </w:p>
    <w:p w14:paraId="71605ED7" w14:textId="77777777" w:rsidR="00B75ABD" w:rsidRPr="006D5C0B" w:rsidRDefault="00B75ABD" w:rsidP="00B75ABD">
      <w:pPr>
        <w:jc w:val="center"/>
        <w:rPr>
          <w:sz w:val="36"/>
          <w:szCs w:val="36"/>
          <w:lang w:val="tr-TR"/>
        </w:rPr>
      </w:pPr>
    </w:p>
    <w:p w14:paraId="1923583E" w14:textId="77777777" w:rsidR="00B75ABD" w:rsidRPr="006D5C0B" w:rsidRDefault="00B75ABD" w:rsidP="00B75ABD">
      <w:pPr>
        <w:jc w:val="center"/>
        <w:rPr>
          <w:sz w:val="36"/>
          <w:szCs w:val="36"/>
          <w:lang w:val="tr-TR"/>
        </w:rPr>
      </w:pPr>
    </w:p>
    <w:p w14:paraId="7BFCF8FE" w14:textId="0F4B4B9E" w:rsidR="00B75ABD" w:rsidRPr="006D5C0B" w:rsidRDefault="00347918" w:rsidP="00B75ABD">
      <w:pPr>
        <w:jc w:val="center"/>
        <w:rPr>
          <w:sz w:val="36"/>
          <w:szCs w:val="36"/>
          <w:lang w:val="tr-TR"/>
        </w:rPr>
      </w:pPr>
      <w:r w:rsidRPr="006D5C0B">
        <w:rPr>
          <w:noProof/>
          <w:sz w:val="36"/>
          <w:szCs w:val="36"/>
          <w:lang w:eastAsia="en-US"/>
        </w:rPr>
        <mc:AlternateContent>
          <mc:Choice Requires="wps">
            <w:drawing>
              <wp:anchor distT="0" distB="0" distL="114300" distR="114300" simplePos="0" relativeHeight="251660288" behindDoc="0" locked="0" layoutInCell="1" allowOverlap="1" wp14:anchorId="050423F5" wp14:editId="33275EC3">
                <wp:simplePos x="0" y="0"/>
                <wp:positionH relativeFrom="column">
                  <wp:posOffset>-26670</wp:posOffset>
                </wp:positionH>
                <wp:positionV relativeFrom="paragraph">
                  <wp:posOffset>471170</wp:posOffset>
                </wp:positionV>
                <wp:extent cx="6038850" cy="5305425"/>
                <wp:effectExtent l="0" t="0" r="0" b="3175"/>
                <wp:wrapSquare wrapText="bothSides"/>
                <wp:docPr id="13" name="Text Box 13"/>
                <wp:cNvGraphicFramePr/>
                <a:graphic xmlns:a="http://schemas.openxmlformats.org/drawingml/2006/main">
                  <a:graphicData uri="http://schemas.microsoft.com/office/word/2010/wordprocessingShape">
                    <wps:wsp>
                      <wps:cNvSpPr txBox="1"/>
                      <wps:spPr>
                        <a:xfrm>
                          <a:off x="0" y="0"/>
                          <a:ext cx="6038850" cy="53054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18D37" w14:textId="77777777" w:rsidR="00917811" w:rsidRDefault="00917811" w:rsidP="00347918">
                            <w:pPr>
                              <w:jc w:val="center"/>
                              <w:rPr>
                                <w:sz w:val="36"/>
                                <w:szCs w:val="36"/>
                              </w:rPr>
                            </w:pPr>
                            <w:r>
                              <w:rPr>
                                <w:sz w:val="36"/>
                                <w:szCs w:val="36"/>
                              </w:rPr>
                              <w:t>FEN EDEBİYAT FAKÜLTESİ</w:t>
                            </w:r>
                          </w:p>
                          <w:p w14:paraId="43332955" w14:textId="33ADAD2B" w:rsidR="00917811" w:rsidRDefault="00917811" w:rsidP="00347918">
                            <w:pPr>
                              <w:jc w:val="center"/>
                              <w:rPr>
                                <w:sz w:val="36"/>
                                <w:szCs w:val="36"/>
                              </w:rPr>
                            </w:pPr>
                            <w:r>
                              <w:rPr>
                                <w:sz w:val="36"/>
                                <w:szCs w:val="36"/>
                              </w:rPr>
                              <w:t>YARDIMCI DOÇENT</w:t>
                            </w:r>
                          </w:p>
                          <w:p w14:paraId="28DCA4DE" w14:textId="28D92044" w:rsidR="00917811" w:rsidRDefault="00917811" w:rsidP="00347918">
                            <w:pPr>
                              <w:jc w:val="center"/>
                              <w:rPr>
                                <w:sz w:val="36"/>
                                <w:szCs w:val="36"/>
                              </w:rPr>
                            </w:pPr>
                            <w:r>
                              <w:rPr>
                                <w:sz w:val="36"/>
                                <w:szCs w:val="36"/>
                              </w:rPr>
                              <w:t>ATAMA VE UZATMALARI</w:t>
                            </w:r>
                          </w:p>
                          <w:p w14:paraId="1CC57E1E" w14:textId="77777777" w:rsidR="00917811" w:rsidRDefault="00917811" w:rsidP="00347918">
                            <w:pPr>
                              <w:jc w:val="center"/>
                              <w:rPr>
                                <w:sz w:val="36"/>
                                <w:szCs w:val="36"/>
                              </w:rPr>
                            </w:pPr>
                            <w:r>
                              <w:rPr>
                                <w:sz w:val="36"/>
                                <w:szCs w:val="36"/>
                              </w:rPr>
                              <w:t>BİLGİ NOTU</w:t>
                            </w:r>
                          </w:p>
                          <w:p w14:paraId="561E8B3F" w14:textId="5A3EEB2A" w:rsidR="00917811" w:rsidRPr="00347918" w:rsidRDefault="00917811" w:rsidP="00347918">
                            <w:pPr>
                              <w:jc w:val="center"/>
                            </w:pPr>
                            <w:bookmarkStart w:id="0" w:name="_GoBack"/>
                            <w:bookmarkEnd w:id="0"/>
                          </w:p>
                          <w:p w14:paraId="0E737777" w14:textId="77777777" w:rsidR="00917811" w:rsidRDefault="00917811" w:rsidP="00347918">
                            <w:pPr>
                              <w:jc w:val="center"/>
                              <w:rPr>
                                <w:sz w:val="36"/>
                                <w:szCs w:val="36"/>
                              </w:rPr>
                            </w:pPr>
                          </w:p>
                          <w:p w14:paraId="7EBAC3DA" w14:textId="77777777" w:rsidR="00917811" w:rsidRDefault="00917811" w:rsidP="00347918">
                            <w:pPr>
                              <w:jc w:val="center"/>
                              <w:rPr>
                                <w:sz w:val="36"/>
                                <w:szCs w:val="36"/>
                              </w:rPr>
                            </w:pPr>
                          </w:p>
                          <w:p w14:paraId="5DF8882A" w14:textId="77777777" w:rsidR="00917811" w:rsidRDefault="00917811" w:rsidP="00347918">
                            <w:pPr>
                              <w:jc w:val="center"/>
                              <w:rPr>
                                <w:sz w:val="36"/>
                                <w:szCs w:val="36"/>
                              </w:rPr>
                            </w:pPr>
                          </w:p>
                          <w:p w14:paraId="228CAAC5" w14:textId="77777777" w:rsidR="00917811" w:rsidRDefault="00917811" w:rsidP="00347918">
                            <w:pPr>
                              <w:jc w:val="center"/>
                              <w:rPr>
                                <w:sz w:val="36"/>
                                <w:szCs w:val="36"/>
                              </w:rPr>
                            </w:pPr>
                          </w:p>
                          <w:p w14:paraId="0980168B" w14:textId="77777777" w:rsidR="00917811" w:rsidRDefault="00917811" w:rsidP="00347918">
                            <w:pPr>
                              <w:jc w:val="center"/>
                              <w:rPr>
                                <w:sz w:val="36"/>
                                <w:szCs w:val="36"/>
                              </w:rPr>
                            </w:pPr>
                          </w:p>
                          <w:p w14:paraId="11ED9735" w14:textId="77777777" w:rsidR="00917811" w:rsidRDefault="00917811" w:rsidP="00347918">
                            <w:pPr>
                              <w:jc w:val="center"/>
                              <w:rPr>
                                <w:sz w:val="36"/>
                                <w:szCs w:val="36"/>
                              </w:rPr>
                            </w:pPr>
                          </w:p>
                          <w:p w14:paraId="62CE9562" w14:textId="77777777" w:rsidR="00917811" w:rsidRDefault="00917811" w:rsidP="00347918">
                            <w:pPr>
                              <w:jc w:val="center"/>
                              <w:rPr>
                                <w:sz w:val="36"/>
                                <w:szCs w:val="36"/>
                              </w:rPr>
                            </w:pPr>
                          </w:p>
                          <w:p w14:paraId="6C595E25" w14:textId="77777777" w:rsidR="00917811" w:rsidRDefault="00917811" w:rsidP="00347918">
                            <w:pPr>
                              <w:jc w:val="center"/>
                              <w:rPr>
                                <w:sz w:val="36"/>
                                <w:szCs w:val="36"/>
                              </w:rPr>
                            </w:pPr>
                          </w:p>
                          <w:p w14:paraId="3B7D9386" w14:textId="77777777" w:rsidR="00917811" w:rsidRDefault="00917811" w:rsidP="00347918">
                            <w:pPr>
                              <w:jc w:val="center"/>
                              <w:rPr>
                                <w:sz w:val="36"/>
                                <w:szCs w:val="36"/>
                              </w:rPr>
                            </w:pPr>
                          </w:p>
                          <w:p w14:paraId="5B914CAD" w14:textId="77777777" w:rsidR="00917811" w:rsidRDefault="00917811" w:rsidP="00347918">
                            <w:pPr>
                              <w:jc w:val="center"/>
                              <w:rPr>
                                <w:sz w:val="36"/>
                                <w:szCs w:val="36"/>
                              </w:rPr>
                            </w:pPr>
                          </w:p>
                          <w:p w14:paraId="7037703F" w14:textId="77777777" w:rsidR="00917811" w:rsidRDefault="00917811" w:rsidP="00347918">
                            <w:pPr>
                              <w:jc w:val="center"/>
                              <w:rPr>
                                <w:sz w:val="36"/>
                                <w:szCs w:val="36"/>
                              </w:rPr>
                            </w:pPr>
                          </w:p>
                          <w:p w14:paraId="086B1BD6" w14:textId="77777777" w:rsidR="00917811" w:rsidRDefault="00917811" w:rsidP="00347918">
                            <w:pPr>
                              <w:jc w:val="center"/>
                              <w:rPr>
                                <w:sz w:val="36"/>
                                <w:szCs w:val="36"/>
                              </w:rPr>
                            </w:pPr>
                          </w:p>
                          <w:p w14:paraId="10178EAD" w14:textId="77777777" w:rsidR="00917811" w:rsidRDefault="00917811" w:rsidP="00347918">
                            <w:pPr>
                              <w:jc w:val="center"/>
                              <w:rPr>
                                <w:sz w:val="36"/>
                                <w:szCs w:val="36"/>
                              </w:rPr>
                            </w:pPr>
                          </w:p>
                          <w:p w14:paraId="4F467019" w14:textId="092295F9" w:rsidR="00917811" w:rsidRDefault="00917811" w:rsidP="00347918">
                            <w:pPr>
                              <w:jc w:val="center"/>
                              <w:rPr>
                                <w:sz w:val="36"/>
                                <w:szCs w:val="36"/>
                              </w:rPr>
                            </w:pPr>
                            <w:proofErr w:type="spellStart"/>
                            <w:r>
                              <w:rPr>
                                <w:sz w:val="36"/>
                                <w:szCs w:val="36"/>
                              </w:rPr>
                              <w:t>Haziran</w:t>
                            </w:r>
                            <w:proofErr w:type="spellEnd"/>
                            <w:r>
                              <w:rPr>
                                <w:sz w:val="36"/>
                                <w:szCs w:val="36"/>
                              </w:rPr>
                              <w:t xml:space="preserve"> 2015</w:t>
                            </w:r>
                          </w:p>
                          <w:p w14:paraId="5C475CDA" w14:textId="03E11117" w:rsidR="00917811" w:rsidRPr="00931D76" w:rsidRDefault="00917811" w:rsidP="00347918">
                            <w:pPr>
                              <w:jc w:val="center"/>
                              <w:rPr>
                                <w:sz w:val="36"/>
                                <w:szCs w:val="36"/>
                              </w:rPr>
                            </w:pPr>
                            <w:r>
                              <w:rPr>
                                <w:sz w:val="36"/>
                                <w:szCs w:val="36"/>
                              </w:rPr>
                              <w:t>Ankara</w:t>
                            </w:r>
                          </w:p>
                          <w:p w14:paraId="5F840F60" w14:textId="77777777" w:rsidR="00917811" w:rsidRPr="00931D76" w:rsidRDefault="00917811" w:rsidP="00347918">
                            <w:pPr>
                              <w:rPr>
                                <w:sz w:val="36"/>
                                <w:szCs w:val="36"/>
                              </w:rPr>
                            </w:pPr>
                          </w:p>
                          <w:p w14:paraId="42457575" w14:textId="77777777" w:rsidR="00917811" w:rsidRDefault="009178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2.05pt;margin-top:37.1pt;width:475.5pt;height:4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b0Vs8CAAAR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" filled="f" stroked="f">
                <v:textbox>
                  <w:txbxContent>
                    <w:p w14:paraId="15218D37" w14:textId="77777777" w:rsidR="00917811" w:rsidRDefault="00917811" w:rsidP="00347918">
                      <w:pPr>
                        <w:jc w:val="center"/>
                        <w:rPr>
                          <w:sz w:val="36"/>
                          <w:szCs w:val="36"/>
                        </w:rPr>
                      </w:pPr>
                      <w:r>
                        <w:rPr>
                          <w:sz w:val="36"/>
                          <w:szCs w:val="36"/>
                        </w:rPr>
                        <w:t>FEN EDEBİYAT FAKÜLTESİ</w:t>
                      </w:r>
                    </w:p>
                    <w:p w14:paraId="43332955" w14:textId="33ADAD2B" w:rsidR="00917811" w:rsidRDefault="00917811" w:rsidP="00347918">
                      <w:pPr>
                        <w:jc w:val="center"/>
                        <w:rPr>
                          <w:sz w:val="36"/>
                          <w:szCs w:val="36"/>
                        </w:rPr>
                      </w:pPr>
                      <w:r>
                        <w:rPr>
                          <w:sz w:val="36"/>
                          <w:szCs w:val="36"/>
                        </w:rPr>
                        <w:t>YARDIMCI DOÇENT</w:t>
                      </w:r>
                    </w:p>
                    <w:p w14:paraId="28DCA4DE" w14:textId="28D92044" w:rsidR="00917811" w:rsidRDefault="00917811" w:rsidP="00347918">
                      <w:pPr>
                        <w:jc w:val="center"/>
                        <w:rPr>
                          <w:sz w:val="36"/>
                          <w:szCs w:val="36"/>
                        </w:rPr>
                      </w:pPr>
                      <w:r>
                        <w:rPr>
                          <w:sz w:val="36"/>
                          <w:szCs w:val="36"/>
                        </w:rPr>
                        <w:t>ATAMA VE UZATMALARI</w:t>
                      </w:r>
                    </w:p>
                    <w:p w14:paraId="1CC57E1E" w14:textId="77777777" w:rsidR="00917811" w:rsidRDefault="00917811" w:rsidP="00347918">
                      <w:pPr>
                        <w:jc w:val="center"/>
                        <w:rPr>
                          <w:sz w:val="36"/>
                          <w:szCs w:val="36"/>
                        </w:rPr>
                      </w:pPr>
                      <w:r>
                        <w:rPr>
                          <w:sz w:val="36"/>
                          <w:szCs w:val="36"/>
                        </w:rPr>
                        <w:t>BİLGİ NOTU</w:t>
                      </w:r>
                    </w:p>
                    <w:p w14:paraId="561E8B3F" w14:textId="5A3EEB2A" w:rsidR="00917811" w:rsidRPr="00347918" w:rsidRDefault="00917811" w:rsidP="00347918">
                      <w:pPr>
                        <w:jc w:val="center"/>
                      </w:pPr>
                      <w:bookmarkStart w:id="1" w:name="_GoBack"/>
                      <w:bookmarkEnd w:id="1"/>
                    </w:p>
                    <w:p w14:paraId="0E737777" w14:textId="77777777" w:rsidR="00917811" w:rsidRDefault="00917811" w:rsidP="00347918">
                      <w:pPr>
                        <w:jc w:val="center"/>
                        <w:rPr>
                          <w:sz w:val="36"/>
                          <w:szCs w:val="36"/>
                        </w:rPr>
                      </w:pPr>
                    </w:p>
                    <w:p w14:paraId="7EBAC3DA" w14:textId="77777777" w:rsidR="00917811" w:rsidRDefault="00917811" w:rsidP="00347918">
                      <w:pPr>
                        <w:jc w:val="center"/>
                        <w:rPr>
                          <w:sz w:val="36"/>
                          <w:szCs w:val="36"/>
                        </w:rPr>
                      </w:pPr>
                    </w:p>
                    <w:p w14:paraId="5DF8882A" w14:textId="77777777" w:rsidR="00917811" w:rsidRDefault="00917811" w:rsidP="00347918">
                      <w:pPr>
                        <w:jc w:val="center"/>
                        <w:rPr>
                          <w:sz w:val="36"/>
                          <w:szCs w:val="36"/>
                        </w:rPr>
                      </w:pPr>
                    </w:p>
                    <w:p w14:paraId="228CAAC5" w14:textId="77777777" w:rsidR="00917811" w:rsidRDefault="00917811" w:rsidP="00347918">
                      <w:pPr>
                        <w:jc w:val="center"/>
                        <w:rPr>
                          <w:sz w:val="36"/>
                          <w:szCs w:val="36"/>
                        </w:rPr>
                      </w:pPr>
                    </w:p>
                    <w:p w14:paraId="0980168B" w14:textId="77777777" w:rsidR="00917811" w:rsidRDefault="00917811" w:rsidP="00347918">
                      <w:pPr>
                        <w:jc w:val="center"/>
                        <w:rPr>
                          <w:sz w:val="36"/>
                          <w:szCs w:val="36"/>
                        </w:rPr>
                      </w:pPr>
                    </w:p>
                    <w:p w14:paraId="11ED9735" w14:textId="77777777" w:rsidR="00917811" w:rsidRDefault="00917811" w:rsidP="00347918">
                      <w:pPr>
                        <w:jc w:val="center"/>
                        <w:rPr>
                          <w:sz w:val="36"/>
                          <w:szCs w:val="36"/>
                        </w:rPr>
                      </w:pPr>
                    </w:p>
                    <w:p w14:paraId="62CE9562" w14:textId="77777777" w:rsidR="00917811" w:rsidRDefault="00917811" w:rsidP="00347918">
                      <w:pPr>
                        <w:jc w:val="center"/>
                        <w:rPr>
                          <w:sz w:val="36"/>
                          <w:szCs w:val="36"/>
                        </w:rPr>
                      </w:pPr>
                    </w:p>
                    <w:p w14:paraId="6C595E25" w14:textId="77777777" w:rsidR="00917811" w:rsidRDefault="00917811" w:rsidP="00347918">
                      <w:pPr>
                        <w:jc w:val="center"/>
                        <w:rPr>
                          <w:sz w:val="36"/>
                          <w:szCs w:val="36"/>
                        </w:rPr>
                      </w:pPr>
                    </w:p>
                    <w:p w14:paraId="3B7D9386" w14:textId="77777777" w:rsidR="00917811" w:rsidRDefault="00917811" w:rsidP="00347918">
                      <w:pPr>
                        <w:jc w:val="center"/>
                        <w:rPr>
                          <w:sz w:val="36"/>
                          <w:szCs w:val="36"/>
                        </w:rPr>
                      </w:pPr>
                    </w:p>
                    <w:p w14:paraId="5B914CAD" w14:textId="77777777" w:rsidR="00917811" w:rsidRDefault="00917811" w:rsidP="00347918">
                      <w:pPr>
                        <w:jc w:val="center"/>
                        <w:rPr>
                          <w:sz w:val="36"/>
                          <w:szCs w:val="36"/>
                        </w:rPr>
                      </w:pPr>
                    </w:p>
                    <w:p w14:paraId="7037703F" w14:textId="77777777" w:rsidR="00917811" w:rsidRDefault="00917811" w:rsidP="00347918">
                      <w:pPr>
                        <w:jc w:val="center"/>
                        <w:rPr>
                          <w:sz w:val="36"/>
                          <w:szCs w:val="36"/>
                        </w:rPr>
                      </w:pPr>
                    </w:p>
                    <w:p w14:paraId="086B1BD6" w14:textId="77777777" w:rsidR="00917811" w:rsidRDefault="00917811" w:rsidP="00347918">
                      <w:pPr>
                        <w:jc w:val="center"/>
                        <w:rPr>
                          <w:sz w:val="36"/>
                          <w:szCs w:val="36"/>
                        </w:rPr>
                      </w:pPr>
                    </w:p>
                    <w:p w14:paraId="10178EAD" w14:textId="77777777" w:rsidR="00917811" w:rsidRDefault="00917811" w:rsidP="00347918">
                      <w:pPr>
                        <w:jc w:val="center"/>
                        <w:rPr>
                          <w:sz w:val="36"/>
                          <w:szCs w:val="36"/>
                        </w:rPr>
                      </w:pPr>
                    </w:p>
                    <w:p w14:paraId="4F467019" w14:textId="092295F9" w:rsidR="00917811" w:rsidRDefault="00917811" w:rsidP="00347918">
                      <w:pPr>
                        <w:jc w:val="center"/>
                        <w:rPr>
                          <w:sz w:val="36"/>
                          <w:szCs w:val="36"/>
                        </w:rPr>
                      </w:pPr>
                      <w:proofErr w:type="spellStart"/>
                      <w:r>
                        <w:rPr>
                          <w:sz w:val="36"/>
                          <w:szCs w:val="36"/>
                        </w:rPr>
                        <w:t>Haziran</w:t>
                      </w:r>
                      <w:proofErr w:type="spellEnd"/>
                      <w:r>
                        <w:rPr>
                          <w:sz w:val="36"/>
                          <w:szCs w:val="36"/>
                        </w:rPr>
                        <w:t xml:space="preserve"> 2015</w:t>
                      </w:r>
                    </w:p>
                    <w:p w14:paraId="5C475CDA" w14:textId="03E11117" w:rsidR="00917811" w:rsidRPr="00931D76" w:rsidRDefault="00917811" w:rsidP="00347918">
                      <w:pPr>
                        <w:jc w:val="center"/>
                        <w:rPr>
                          <w:sz w:val="36"/>
                          <w:szCs w:val="36"/>
                        </w:rPr>
                      </w:pPr>
                      <w:r>
                        <w:rPr>
                          <w:sz w:val="36"/>
                          <w:szCs w:val="36"/>
                        </w:rPr>
                        <w:t>Ankara</w:t>
                      </w:r>
                    </w:p>
                    <w:p w14:paraId="5F840F60" w14:textId="77777777" w:rsidR="00917811" w:rsidRPr="00931D76" w:rsidRDefault="00917811" w:rsidP="00347918">
                      <w:pPr>
                        <w:rPr>
                          <w:sz w:val="36"/>
                          <w:szCs w:val="36"/>
                        </w:rPr>
                      </w:pPr>
                    </w:p>
                    <w:p w14:paraId="42457575" w14:textId="77777777" w:rsidR="00917811" w:rsidRDefault="00917811"/>
                  </w:txbxContent>
                </v:textbox>
                <w10:wrap type="square"/>
              </v:shape>
            </w:pict>
          </mc:Fallback>
        </mc:AlternateContent>
      </w:r>
    </w:p>
    <w:p w14:paraId="32E92A80" w14:textId="70AF4732" w:rsidR="00B75ABD" w:rsidRPr="006D5C0B" w:rsidRDefault="00B75ABD" w:rsidP="00B75ABD">
      <w:pPr>
        <w:jc w:val="center"/>
        <w:rPr>
          <w:sz w:val="36"/>
          <w:szCs w:val="36"/>
          <w:lang w:val="tr-TR"/>
        </w:rPr>
      </w:pPr>
    </w:p>
    <w:p w14:paraId="36103EA7" w14:textId="77777777" w:rsidR="00B75ABD" w:rsidRPr="006D5C0B" w:rsidRDefault="00B75ABD" w:rsidP="00B75ABD">
      <w:pPr>
        <w:jc w:val="center"/>
        <w:rPr>
          <w:sz w:val="36"/>
          <w:szCs w:val="36"/>
          <w:lang w:val="tr-TR"/>
        </w:rPr>
      </w:pPr>
    </w:p>
    <w:p w14:paraId="45BE9A50" w14:textId="77777777" w:rsidR="00F12799" w:rsidRPr="006D5C0B" w:rsidRDefault="00F12799" w:rsidP="00F12799">
      <w:pPr>
        <w:rPr>
          <w:sz w:val="36"/>
          <w:szCs w:val="36"/>
          <w:lang w:val="tr-TR"/>
        </w:rPr>
      </w:pPr>
    </w:p>
    <w:p w14:paraId="1EB62893" w14:textId="646BB34B" w:rsidR="00A55D4A" w:rsidRDefault="005940FA" w:rsidP="005940FA">
      <w:pPr>
        <w:jc w:val="center"/>
        <w:rPr>
          <w:rFonts w:ascii="Old Standard TT Regular" w:hAnsi="Old Standard TT Regular" w:cs="Times New Roman"/>
          <w:b/>
          <w:sz w:val="22"/>
          <w:szCs w:val="22"/>
          <w:lang w:val="tr-TR"/>
        </w:rPr>
      </w:pPr>
      <w:r>
        <w:rPr>
          <w:rFonts w:ascii="Old Standard TT Regular" w:hAnsi="Old Standard TT Regular" w:cs="Times New Roman"/>
          <w:b/>
          <w:sz w:val="22"/>
          <w:szCs w:val="22"/>
          <w:lang w:val="tr-TR"/>
        </w:rPr>
        <w:lastRenderedPageBreak/>
        <w:t>GİRİŞ</w:t>
      </w:r>
    </w:p>
    <w:p w14:paraId="1412995A" w14:textId="77777777" w:rsidR="00E26F71" w:rsidRDefault="005940FA" w:rsidP="000F6332">
      <w:pPr>
        <w:jc w:val="both"/>
        <w:rPr>
          <w:rFonts w:ascii="Old Standard TT Regular" w:hAnsi="Old Standard TT Regular" w:cs="Times New Roman"/>
          <w:sz w:val="22"/>
          <w:szCs w:val="22"/>
          <w:lang w:val="tr-TR"/>
        </w:rPr>
      </w:pPr>
      <w:r>
        <w:rPr>
          <w:rFonts w:ascii="Old Standard TT Regular" w:hAnsi="Old Standard TT Regular" w:cs="Times New Roman"/>
          <w:sz w:val="22"/>
          <w:szCs w:val="22"/>
          <w:lang w:val="tr-TR"/>
        </w:rPr>
        <w:t xml:space="preserve">Bildiğiniz üzere 10 Haziran 2015 tarihinden itibaren Yrd. Doç. kadrosuna yeniden atamalar  sadece yeni kurallara göre yapılmaktadır. Bu uygulamaya göre Yrd. Doç. uzatmalarının hangi esaslara göre yapıldığı fakültemiz yöneticilerinin bilgisi dahilindedir. Yine de bu konu hakkında gerektiği durumlarda baş vurulabilecek kısa bir bilgi notunun yararlı olacağı düşüncesindeyiz. </w:t>
      </w:r>
    </w:p>
    <w:p w14:paraId="7F39CD21" w14:textId="77777777" w:rsidR="00E26F71" w:rsidRDefault="00E26F71" w:rsidP="000F6332">
      <w:pPr>
        <w:jc w:val="both"/>
        <w:rPr>
          <w:rFonts w:ascii="Old Standard TT Regular" w:hAnsi="Old Standard TT Regular" w:cs="Times New Roman"/>
          <w:sz w:val="22"/>
          <w:szCs w:val="22"/>
          <w:lang w:val="tr-TR"/>
        </w:rPr>
      </w:pPr>
    </w:p>
    <w:p w14:paraId="677F71EF" w14:textId="77777777" w:rsidR="00E26F71" w:rsidRPr="00E551F2" w:rsidRDefault="00E26F71" w:rsidP="000F6332">
      <w:pPr>
        <w:jc w:val="both"/>
        <w:rPr>
          <w:rFonts w:ascii="Old Standard TT Regular" w:hAnsi="Old Standard TT Regular" w:cs="Times New Roman"/>
          <w:b/>
          <w:sz w:val="22"/>
          <w:szCs w:val="22"/>
          <w:lang w:val="tr-TR"/>
        </w:rPr>
      </w:pPr>
      <w:r w:rsidRPr="00E551F2">
        <w:rPr>
          <w:rFonts w:ascii="Old Standard TT Regular" w:hAnsi="Old Standard TT Regular" w:cs="Times New Roman"/>
          <w:b/>
          <w:sz w:val="22"/>
          <w:szCs w:val="22"/>
          <w:lang w:val="tr-TR"/>
        </w:rPr>
        <w:t>Yardımcı Doçentlik İlk Atama</w:t>
      </w:r>
    </w:p>
    <w:p w14:paraId="5E55FD60" w14:textId="77777777" w:rsidR="00E26F71" w:rsidRDefault="00E26F71" w:rsidP="000F6332">
      <w:pPr>
        <w:jc w:val="both"/>
        <w:rPr>
          <w:rFonts w:ascii="Old Standard TT Regular" w:hAnsi="Old Standard TT Regular" w:cs="Times New Roman"/>
          <w:sz w:val="22"/>
          <w:szCs w:val="22"/>
          <w:lang w:val="tr-TR"/>
        </w:rPr>
      </w:pPr>
    </w:p>
    <w:tbl>
      <w:tblPr>
        <w:tblStyle w:val="TableGrid"/>
        <w:tblW w:w="0" w:type="auto"/>
        <w:tblLook w:val="04A0" w:firstRow="1" w:lastRow="0" w:firstColumn="1" w:lastColumn="0" w:noHBand="0" w:noVBand="1"/>
      </w:tblPr>
      <w:tblGrid>
        <w:gridCol w:w="4258"/>
        <w:gridCol w:w="4258"/>
      </w:tblGrid>
      <w:tr w:rsidR="00E551F2" w:rsidRPr="00E551F2" w14:paraId="5AAC9BB4" w14:textId="77777777" w:rsidTr="00E551F2">
        <w:tc>
          <w:tcPr>
            <w:tcW w:w="4258" w:type="dxa"/>
          </w:tcPr>
          <w:p w14:paraId="165FFCF9" w14:textId="2E245BBF" w:rsidR="00E551F2" w:rsidRPr="00E551F2" w:rsidRDefault="00E551F2" w:rsidP="000F6332">
            <w:pPr>
              <w:jc w:val="both"/>
              <w:rPr>
                <w:rFonts w:ascii="Old Standard TT Regular" w:hAnsi="Old Standard TT Regular" w:cs="Times New Roman"/>
                <w:b/>
                <w:sz w:val="22"/>
                <w:szCs w:val="22"/>
                <w:lang w:val="tr-TR"/>
              </w:rPr>
            </w:pPr>
            <w:r w:rsidRPr="00E551F2">
              <w:rPr>
                <w:rFonts w:ascii="Old Standard TT Regular" w:hAnsi="Old Standard TT Regular" w:cs="Times New Roman"/>
                <w:b/>
                <w:sz w:val="22"/>
                <w:szCs w:val="22"/>
                <w:lang w:val="tr-TR"/>
              </w:rPr>
              <w:t>Alan</w:t>
            </w:r>
          </w:p>
        </w:tc>
        <w:tc>
          <w:tcPr>
            <w:tcW w:w="4258" w:type="dxa"/>
          </w:tcPr>
          <w:p w14:paraId="7B788C55" w14:textId="43E0877A" w:rsidR="00E551F2" w:rsidRPr="00E551F2" w:rsidRDefault="00E551F2" w:rsidP="000F6332">
            <w:pPr>
              <w:jc w:val="both"/>
              <w:rPr>
                <w:rFonts w:ascii="Old Standard TT Regular" w:hAnsi="Old Standard TT Regular" w:cs="Times New Roman"/>
                <w:b/>
                <w:sz w:val="22"/>
                <w:szCs w:val="22"/>
                <w:lang w:val="tr-TR"/>
              </w:rPr>
            </w:pPr>
            <w:r w:rsidRPr="00E551F2">
              <w:rPr>
                <w:rFonts w:ascii="Old Standard TT Regular" w:hAnsi="Old Standard TT Regular" w:cs="Times New Roman"/>
                <w:b/>
                <w:sz w:val="22"/>
                <w:szCs w:val="22"/>
                <w:lang w:val="tr-TR"/>
              </w:rPr>
              <w:t>Minimum Kriterler</w:t>
            </w:r>
          </w:p>
        </w:tc>
      </w:tr>
      <w:tr w:rsidR="00E551F2" w14:paraId="6B6F6BE3" w14:textId="77777777" w:rsidTr="00E551F2">
        <w:tc>
          <w:tcPr>
            <w:tcW w:w="4258" w:type="dxa"/>
          </w:tcPr>
          <w:p w14:paraId="2ADE27ED" w14:textId="17BA2C0A" w:rsidR="00E551F2" w:rsidRPr="00E551F2" w:rsidRDefault="00E551F2" w:rsidP="000F6332">
            <w:pPr>
              <w:jc w:val="both"/>
              <w:rPr>
                <w:rFonts w:ascii="Old Standard TT Regular" w:hAnsi="Old Standard TT Regular" w:cs="Times New Roman"/>
                <w:b/>
                <w:sz w:val="22"/>
                <w:szCs w:val="22"/>
                <w:lang w:val="tr-TR"/>
              </w:rPr>
            </w:pPr>
            <w:r w:rsidRPr="00E551F2">
              <w:rPr>
                <w:rFonts w:ascii="Old Standard TT Regular" w:hAnsi="Old Standard TT Regular" w:cs="Times New Roman"/>
                <w:b/>
                <w:sz w:val="22"/>
                <w:szCs w:val="22"/>
                <w:lang w:val="tr-TR"/>
              </w:rPr>
              <w:t>Temel Bilimler ve Mühendislik</w:t>
            </w:r>
          </w:p>
        </w:tc>
        <w:tc>
          <w:tcPr>
            <w:tcW w:w="4258" w:type="dxa"/>
          </w:tcPr>
          <w:p w14:paraId="27AE7947" w14:textId="15B20DB7" w:rsidR="00E551F2" w:rsidRDefault="00E551F2" w:rsidP="000F6332">
            <w:pPr>
              <w:jc w:val="both"/>
              <w:rPr>
                <w:rFonts w:ascii="Old Standard TT Regular" w:hAnsi="Old Standard TT Regular" w:cs="Times New Roman"/>
                <w:sz w:val="22"/>
                <w:szCs w:val="22"/>
                <w:lang w:val="tr-TR"/>
              </w:rPr>
            </w:pPr>
            <w:r>
              <w:rPr>
                <w:rFonts w:ascii="Old Standard TT Regular" w:hAnsi="Old Standard TT Regular" w:cs="Times New Roman"/>
                <w:sz w:val="22"/>
                <w:szCs w:val="22"/>
                <w:lang w:val="tr-TR"/>
              </w:rPr>
              <w:t>1.1.1.0.1 türünden en az 1 yayın olmak üzere; 1.1.6, 1.1.7, 1.1.8 ve 1.1.9 dışında 1.1 türü etkinliklerden 15 puan</w:t>
            </w:r>
          </w:p>
        </w:tc>
      </w:tr>
      <w:tr w:rsidR="00E551F2" w14:paraId="6B9AD683" w14:textId="77777777" w:rsidTr="00E551F2">
        <w:tc>
          <w:tcPr>
            <w:tcW w:w="4258" w:type="dxa"/>
          </w:tcPr>
          <w:p w14:paraId="2C8ACE2A" w14:textId="72D012B4" w:rsidR="00E551F2" w:rsidRPr="00E551F2" w:rsidRDefault="00E551F2" w:rsidP="000F6332">
            <w:pPr>
              <w:jc w:val="both"/>
              <w:rPr>
                <w:rFonts w:ascii="Old Standard TT Regular" w:hAnsi="Old Standard TT Regular" w:cs="Times New Roman"/>
                <w:b/>
                <w:sz w:val="22"/>
                <w:szCs w:val="22"/>
                <w:lang w:val="tr-TR"/>
              </w:rPr>
            </w:pPr>
            <w:r w:rsidRPr="00E551F2">
              <w:rPr>
                <w:rFonts w:ascii="Old Standard TT Regular" w:hAnsi="Old Standard TT Regular" w:cs="Times New Roman"/>
                <w:b/>
                <w:sz w:val="22"/>
                <w:szCs w:val="22"/>
                <w:lang w:val="tr-TR"/>
              </w:rPr>
              <w:t>Sosyal ve İdari Bilimler</w:t>
            </w:r>
          </w:p>
        </w:tc>
        <w:tc>
          <w:tcPr>
            <w:tcW w:w="4258" w:type="dxa"/>
          </w:tcPr>
          <w:p w14:paraId="6413EDE8" w14:textId="6AC4D43C" w:rsidR="00E551F2" w:rsidRPr="00E551F2" w:rsidRDefault="00917811" w:rsidP="000F6332">
            <w:pPr>
              <w:jc w:val="both"/>
              <w:rPr>
                <w:rFonts w:ascii="Old Standard TT Regular" w:hAnsi="Old Standard TT Regular" w:cs="Times New Roman"/>
                <w:sz w:val="22"/>
                <w:szCs w:val="22"/>
                <w:lang w:val="tr-TR"/>
              </w:rPr>
            </w:pPr>
            <w:hyperlink r:id="rId10" w:anchor="1.1.1.0.2" w:history="1">
              <w:r w:rsidR="00E551F2" w:rsidRPr="00E551F2">
                <w:rPr>
                  <w:rFonts w:ascii="Old Standard TT Regular" w:hAnsi="Old Standard TT Regular" w:cs="Arial"/>
                  <w:color w:val="262626"/>
                  <w:sz w:val="22"/>
                  <w:szCs w:val="22"/>
                  <w:lang w:val="tr-TR"/>
                </w:rPr>
                <w:t>1.1.1.0.2</w:t>
              </w:r>
            </w:hyperlink>
            <w:r w:rsidR="00E551F2" w:rsidRPr="00E551F2">
              <w:rPr>
                <w:rFonts w:ascii="Old Standard TT Regular" w:hAnsi="Old Standard TT Regular" w:cs="Arial"/>
                <w:color w:val="262626"/>
                <w:sz w:val="22"/>
                <w:szCs w:val="22"/>
                <w:lang w:val="tr-TR"/>
              </w:rPr>
              <w:t xml:space="preserve">, </w:t>
            </w:r>
            <w:hyperlink r:id="rId11" w:anchor="1.1.2.0.1" w:history="1">
              <w:r w:rsidR="00E551F2" w:rsidRPr="00E551F2">
                <w:rPr>
                  <w:rFonts w:ascii="Old Standard TT Regular" w:hAnsi="Old Standard TT Regular" w:cs="Arial"/>
                  <w:color w:val="262626"/>
                  <w:sz w:val="22"/>
                  <w:szCs w:val="22"/>
                  <w:lang w:val="tr-TR"/>
                </w:rPr>
                <w:t>1.1.2.0.1</w:t>
              </w:r>
            </w:hyperlink>
            <w:r w:rsidR="00E551F2" w:rsidRPr="00E551F2">
              <w:rPr>
                <w:rFonts w:ascii="Old Standard TT Regular" w:hAnsi="Old Standard TT Regular" w:cs="Arial"/>
                <w:color w:val="262626"/>
                <w:sz w:val="22"/>
                <w:szCs w:val="22"/>
                <w:lang w:val="tr-TR"/>
              </w:rPr>
              <w:t xml:space="preserve"> ya da </w:t>
            </w:r>
            <w:hyperlink r:id="rId12" w:anchor="1.1.3.0.1" w:history="1">
              <w:r w:rsidR="00E551F2" w:rsidRPr="00E551F2">
                <w:rPr>
                  <w:rFonts w:ascii="Old Standard TT Regular" w:hAnsi="Old Standard TT Regular" w:cs="Arial"/>
                  <w:color w:val="262626"/>
                  <w:sz w:val="22"/>
                  <w:szCs w:val="22"/>
                  <w:lang w:val="tr-TR"/>
                </w:rPr>
                <w:t>1.1.3.0.1</w:t>
              </w:r>
            </w:hyperlink>
            <w:r w:rsidR="00E551F2" w:rsidRPr="00E551F2">
              <w:rPr>
                <w:rFonts w:ascii="Old Standard TT Regular" w:hAnsi="Old Standard TT Regular" w:cs="Arial"/>
                <w:color w:val="262626"/>
                <w:sz w:val="22"/>
                <w:szCs w:val="22"/>
                <w:lang w:val="tr-TR"/>
              </w:rPr>
              <w:t xml:space="preserve"> türü en az 1 yayın olmak üzere; </w:t>
            </w:r>
            <w:hyperlink r:id="rId13" w:anchor="1.1" w:history="1">
              <w:r w:rsidR="00E551F2" w:rsidRPr="00E551F2">
                <w:rPr>
                  <w:rFonts w:ascii="Old Standard TT Regular" w:hAnsi="Old Standard TT Regular" w:cs="Arial"/>
                  <w:color w:val="262626"/>
                  <w:sz w:val="22"/>
                  <w:szCs w:val="22"/>
                  <w:lang w:val="tr-TR"/>
                </w:rPr>
                <w:t>1.1</w:t>
              </w:r>
            </w:hyperlink>
            <w:r w:rsidR="00E551F2" w:rsidRPr="00E551F2">
              <w:rPr>
                <w:rFonts w:ascii="Old Standard TT Regular" w:hAnsi="Old Standard TT Regular" w:cs="Arial"/>
                <w:color w:val="262626"/>
                <w:sz w:val="22"/>
                <w:szCs w:val="22"/>
                <w:lang w:val="tr-TR"/>
              </w:rPr>
              <w:t xml:space="preserve">, </w:t>
            </w:r>
            <w:hyperlink r:id="rId14" w:anchor="1.2" w:history="1">
              <w:r w:rsidR="00E551F2" w:rsidRPr="00E551F2">
                <w:rPr>
                  <w:rFonts w:ascii="Old Standard TT Regular" w:hAnsi="Old Standard TT Regular" w:cs="Arial"/>
                  <w:color w:val="262626"/>
                  <w:sz w:val="22"/>
                  <w:szCs w:val="22"/>
                  <w:lang w:val="tr-TR"/>
                </w:rPr>
                <w:t>1.2</w:t>
              </w:r>
            </w:hyperlink>
            <w:r w:rsidR="00E551F2" w:rsidRPr="00E551F2">
              <w:rPr>
                <w:rFonts w:ascii="Old Standard TT Regular" w:hAnsi="Old Standard TT Regular" w:cs="Arial"/>
                <w:color w:val="262626"/>
                <w:sz w:val="22"/>
                <w:szCs w:val="22"/>
                <w:lang w:val="tr-TR"/>
              </w:rPr>
              <w:t xml:space="preserve"> türü etkinliklerden 15 puan</w:t>
            </w:r>
          </w:p>
        </w:tc>
      </w:tr>
    </w:tbl>
    <w:p w14:paraId="452023B0" w14:textId="2AADF627" w:rsidR="00281FBD" w:rsidRPr="00281FBD" w:rsidRDefault="00281FBD" w:rsidP="00E551F2">
      <w:pPr>
        <w:widowControl w:val="0"/>
        <w:autoSpaceDE w:val="0"/>
        <w:autoSpaceDN w:val="0"/>
        <w:adjustRightInd w:val="0"/>
        <w:jc w:val="both"/>
        <w:rPr>
          <w:rFonts w:ascii="Old Standard TT Regular" w:hAnsi="Old Standard TT Regular" w:cs="Arial"/>
          <w:b/>
          <w:color w:val="262626"/>
          <w:sz w:val="22"/>
          <w:szCs w:val="22"/>
          <w:lang w:val="tr-TR"/>
        </w:rPr>
      </w:pPr>
      <w:r w:rsidRPr="00281FBD">
        <w:rPr>
          <w:rFonts w:ascii="Old Standard TT Regular" w:hAnsi="Old Standard TT Regular" w:cs="Arial"/>
          <w:b/>
          <w:color w:val="262626"/>
          <w:sz w:val="22"/>
          <w:szCs w:val="22"/>
          <w:lang w:val="tr-TR"/>
        </w:rPr>
        <w:t>N</w:t>
      </w:r>
      <w:r>
        <w:rPr>
          <w:rFonts w:ascii="Old Standard TT Regular" w:hAnsi="Old Standard TT Regular" w:cs="Arial"/>
          <w:b/>
          <w:color w:val="262626"/>
          <w:sz w:val="22"/>
          <w:szCs w:val="22"/>
          <w:lang w:val="tr-TR"/>
        </w:rPr>
        <w:t>otlar</w:t>
      </w:r>
      <w:r w:rsidRPr="00281FBD">
        <w:rPr>
          <w:rFonts w:ascii="Old Standard TT Regular" w:hAnsi="Old Standard TT Regular" w:cs="Arial"/>
          <w:b/>
          <w:color w:val="262626"/>
          <w:sz w:val="22"/>
          <w:szCs w:val="22"/>
          <w:lang w:val="tr-TR"/>
        </w:rPr>
        <w:t>:</w:t>
      </w:r>
    </w:p>
    <w:p w14:paraId="26AC079C" w14:textId="77777777" w:rsidR="00E551F2" w:rsidRPr="00E551F2" w:rsidRDefault="00E551F2" w:rsidP="00E551F2">
      <w:pPr>
        <w:widowControl w:val="0"/>
        <w:autoSpaceDE w:val="0"/>
        <w:autoSpaceDN w:val="0"/>
        <w:adjustRightInd w:val="0"/>
        <w:jc w:val="both"/>
        <w:rPr>
          <w:rFonts w:ascii="Old Standard TT Regular" w:hAnsi="Old Standard TT Regular" w:cs="Arial"/>
          <w:color w:val="262626"/>
          <w:sz w:val="22"/>
          <w:szCs w:val="22"/>
          <w:lang w:val="tr-TR"/>
        </w:rPr>
      </w:pPr>
      <w:r w:rsidRPr="00E551F2">
        <w:rPr>
          <w:rFonts w:ascii="Old Standard TT Regular" w:hAnsi="Old Standard TT Regular" w:cs="Arial"/>
          <w:color w:val="262626"/>
          <w:sz w:val="22"/>
          <w:szCs w:val="22"/>
          <w:lang w:val="tr-TR"/>
        </w:rPr>
        <w:t xml:space="preserve">1. Bölüm Akademik Kurulu önerisi, </w:t>
      </w:r>
      <w:proofErr w:type="spellStart"/>
      <w:r w:rsidRPr="00E551F2">
        <w:rPr>
          <w:rFonts w:ascii="Old Standard TT Regular" w:hAnsi="Old Standard TT Regular" w:cs="Arial"/>
          <w:color w:val="262626"/>
          <w:sz w:val="22"/>
          <w:szCs w:val="22"/>
          <w:lang w:val="tr-TR"/>
        </w:rPr>
        <w:t>FİKK'in</w:t>
      </w:r>
      <w:proofErr w:type="spellEnd"/>
      <w:r w:rsidRPr="00E551F2">
        <w:rPr>
          <w:rFonts w:ascii="Old Standard TT Regular" w:hAnsi="Old Standard TT Regular" w:cs="Arial"/>
          <w:color w:val="262626"/>
          <w:sz w:val="22"/>
          <w:szCs w:val="22"/>
          <w:lang w:val="tr-TR"/>
        </w:rPr>
        <w:t xml:space="preserve"> görüşüne dayanan Fakülte Kurulu onayıyla bu çizelgede belirtilen puanlar ve sayılar o bölüm için yükseltilebilir veya ek koşullar getirilebilir. Bu şekilde yapılan değişiklikler Üniversitenin web sayfasında duyurulur.</w:t>
      </w:r>
    </w:p>
    <w:p w14:paraId="30ACA73E" w14:textId="77777777" w:rsidR="00E551F2" w:rsidRPr="00E551F2" w:rsidRDefault="00E551F2" w:rsidP="00E551F2">
      <w:pPr>
        <w:widowControl w:val="0"/>
        <w:autoSpaceDE w:val="0"/>
        <w:autoSpaceDN w:val="0"/>
        <w:adjustRightInd w:val="0"/>
        <w:jc w:val="both"/>
        <w:rPr>
          <w:rFonts w:ascii="Old Standard TT Regular" w:hAnsi="Old Standard TT Regular" w:cs="Arial"/>
          <w:color w:val="262626"/>
          <w:sz w:val="22"/>
          <w:szCs w:val="22"/>
          <w:lang w:val="tr-TR"/>
        </w:rPr>
      </w:pPr>
      <w:r w:rsidRPr="00E551F2">
        <w:rPr>
          <w:rFonts w:ascii="Old Standard TT Regular" w:hAnsi="Old Standard TT Regular" w:cs="Arial"/>
          <w:color w:val="262626"/>
          <w:sz w:val="22"/>
          <w:szCs w:val="22"/>
          <w:lang w:val="tr-TR"/>
        </w:rPr>
        <w:t>2. Yasada öngörülen değerlendirme sürecine ek olarak, adayın İngilizce ders verebilme, eğitim ve araştırma yapabilme yeteneklerini ölçmek amacıyla, adaydan tümüyle İngilizce olarak bir seminer vermesi istenir. Adayın bu seminerde başarılı bulunması gerekmektedir. ODTÜ'de daha önce bu semineri vererek başarılı bulunmuş adayların bu semineri tekrar vermesi zorunlu değildir.</w:t>
      </w:r>
    </w:p>
    <w:p w14:paraId="07E49E55" w14:textId="77777777" w:rsidR="00281FBD" w:rsidRDefault="00E551F2" w:rsidP="00E551F2">
      <w:pPr>
        <w:widowControl w:val="0"/>
        <w:autoSpaceDE w:val="0"/>
        <w:autoSpaceDN w:val="0"/>
        <w:adjustRightInd w:val="0"/>
        <w:jc w:val="both"/>
        <w:rPr>
          <w:rFonts w:ascii="Old Standard TT Regular" w:hAnsi="Old Standard TT Regular" w:cs="Arial"/>
          <w:color w:val="262626"/>
          <w:sz w:val="22"/>
          <w:szCs w:val="22"/>
          <w:lang w:val="tr-TR"/>
        </w:rPr>
      </w:pPr>
      <w:r w:rsidRPr="00E551F2">
        <w:rPr>
          <w:rFonts w:ascii="Old Standard TT Regular" w:hAnsi="Old Standard TT Regular" w:cs="Arial"/>
          <w:color w:val="262626"/>
          <w:sz w:val="22"/>
          <w:szCs w:val="22"/>
          <w:lang w:val="tr-TR"/>
        </w:rPr>
        <w:t> </w:t>
      </w:r>
    </w:p>
    <w:p w14:paraId="19F29225" w14:textId="77777777" w:rsidR="00281FBD" w:rsidRPr="00281FBD" w:rsidRDefault="00281FBD" w:rsidP="00E551F2">
      <w:pPr>
        <w:widowControl w:val="0"/>
        <w:autoSpaceDE w:val="0"/>
        <w:autoSpaceDN w:val="0"/>
        <w:adjustRightInd w:val="0"/>
        <w:jc w:val="both"/>
        <w:rPr>
          <w:rFonts w:ascii="Old Standard TT Regular" w:hAnsi="Old Standard TT Regular" w:cs="Arial"/>
          <w:b/>
          <w:color w:val="262626"/>
          <w:sz w:val="22"/>
          <w:szCs w:val="22"/>
          <w:lang w:val="tr-TR"/>
        </w:rPr>
      </w:pPr>
      <w:r w:rsidRPr="00281FBD">
        <w:rPr>
          <w:rFonts w:ascii="Old Standard TT Regular" w:hAnsi="Old Standard TT Regular" w:cs="Arial"/>
          <w:b/>
          <w:color w:val="262626"/>
          <w:sz w:val="22"/>
          <w:szCs w:val="22"/>
          <w:lang w:val="tr-TR"/>
        </w:rPr>
        <w:t xml:space="preserve">Açıklamalar: </w:t>
      </w:r>
    </w:p>
    <w:p w14:paraId="7BA317AC" w14:textId="77777777" w:rsidR="00281FBD" w:rsidRDefault="00281FBD" w:rsidP="00281FBD">
      <w:pPr>
        <w:widowControl w:val="0"/>
        <w:autoSpaceDE w:val="0"/>
        <w:autoSpaceDN w:val="0"/>
        <w:adjustRightInd w:val="0"/>
        <w:jc w:val="both"/>
        <w:rPr>
          <w:rFonts w:ascii="Old Standard TT Regular" w:hAnsi="Old Standard TT Regular" w:cs="Arial"/>
          <w:b/>
          <w:bCs/>
          <w:color w:val="262626"/>
          <w:sz w:val="22"/>
          <w:szCs w:val="22"/>
          <w:lang w:val="tr-TR"/>
        </w:rPr>
      </w:pPr>
    </w:p>
    <w:p w14:paraId="0F036D28" w14:textId="5A2FECFA" w:rsidR="00E551F2" w:rsidRPr="00281FBD" w:rsidRDefault="00E551F2" w:rsidP="00281FBD">
      <w:pPr>
        <w:widowControl w:val="0"/>
        <w:autoSpaceDE w:val="0"/>
        <w:autoSpaceDN w:val="0"/>
        <w:adjustRightInd w:val="0"/>
        <w:jc w:val="both"/>
        <w:rPr>
          <w:rFonts w:ascii="Old Standard TT Regular" w:hAnsi="Old Standard TT Regular" w:cs="Arial"/>
          <w:color w:val="262626"/>
          <w:sz w:val="22"/>
          <w:szCs w:val="22"/>
          <w:lang w:val="tr-TR"/>
        </w:rPr>
      </w:pPr>
      <w:r w:rsidRPr="00E551F2">
        <w:rPr>
          <w:rFonts w:ascii="Old Standard TT Regular" w:hAnsi="Old Standard TT Regular" w:cs="Arial"/>
          <w:color w:val="262626"/>
          <w:sz w:val="22"/>
          <w:szCs w:val="22"/>
          <w:lang w:val="tr-TR"/>
        </w:rPr>
        <w:t>Yukarıdaki tablolarda yer alan kriterler, başvuru yapabilmek için gereken minimum koşulları göstermektedir. Bu kriterlerin sağlanması yükseltme ve atama için gerekli koşul olup, yeterli bulunmayabilir. Esas olan jüri değerlendirmesidir ve jüri raporlarında, adayın eserlerinin ve çalışmalarının içerikleri açısından değerlendirilmeleri beklenir.</w:t>
      </w:r>
    </w:p>
    <w:p w14:paraId="3AD00E0E" w14:textId="77777777" w:rsidR="00281FBD" w:rsidRDefault="00281FBD" w:rsidP="00281FBD">
      <w:pPr>
        <w:widowControl w:val="0"/>
        <w:tabs>
          <w:tab w:val="left" w:pos="220"/>
          <w:tab w:val="left" w:pos="720"/>
        </w:tabs>
        <w:autoSpaceDE w:val="0"/>
        <w:autoSpaceDN w:val="0"/>
        <w:adjustRightInd w:val="0"/>
        <w:jc w:val="both"/>
        <w:rPr>
          <w:rFonts w:ascii="Old Standard TT Regular" w:hAnsi="Old Standard TT Regular" w:cs="Arial"/>
          <w:color w:val="262626"/>
          <w:sz w:val="22"/>
          <w:szCs w:val="22"/>
          <w:lang w:val="tr-TR"/>
        </w:rPr>
      </w:pPr>
    </w:p>
    <w:p w14:paraId="117F6383" w14:textId="77777777" w:rsidR="00E551F2" w:rsidRPr="00E551F2" w:rsidRDefault="00E551F2" w:rsidP="00281FBD">
      <w:pPr>
        <w:widowControl w:val="0"/>
        <w:tabs>
          <w:tab w:val="left" w:pos="220"/>
          <w:tab w:val="left" w:pos="720"/>
        </w:tabs>
        <w:autoSpaceDE w:val="0"/>
        <w:autoSpaceDN w:val="0"/>
        <w:adjustRightInd w:val="0"/>
        <w:jc w:val="both"/>
        <w:rPr>
          <w:rFonts w:ascii="Old Standard TT Regular" w:hAnsi="Old Standard TT Regular" w:cs="Arial"/>
          <w:sz w:val="22"/>
          <w:szCs w:val="22"/>
          <w:lang w:val="tr-TR"/>
        </w:rPr>
      </w:pPr>
      <w:r w:rsidRPr="00E551F2">
        <w:rPr>
          <w:rFonts w:ascii="Old Standard TT Regular" w:hAnsi="Old Standard TT Regular" w:cs="Arial"/>
          <w:color w:val="262626"/>
          <w:sz w:val="22"/>
          <w:szCs w:val="22"/>
          <w:lang w:val="tr-TR"/>
        </w:rPr>
        <w:t>ODTÜ’de ilk kez öğretim üyesi olarak görev alacak adayların aşağıdaki koşulları da sağlaması gerekir:</w:t>
      </w:r>
    </w:p>
    <w:p w14:paraId="2C60C2D3" w14:textId="77777777" w:rsidR="00281FBD" w:rsidRDefault="00281FBD" w:rsidP="00E551F2">
      <w:pPr>
        <w:widowControl w:val="0"/>
        <w:autoSpaceDE w:val="0"/>
        <w:autoSpaceDN w:val="0"/>
        <w:adjustRightInd w:val="0"/>
        <w:jc w:val="both"/>
        <w:rPr>
          <w:rFonts w:ascii="Old Standard TT Regular" w:hAnsi="Old Standard TT Regular" w:cs="Arial"/>
          <w:color w:val="262626"/>
          <w:sz w:val="22"/>
          <w:szCs w:val="22"/>
          <w:lang w:val="tr-TR"/>
        </w:rPr>
      </w:pPr>
    </w:p>
    <w:p w14:paraId="15BE6DF4" w14:textId="398C4403" w:rsidR="00E551F2" w:rsidRDefault="00E551F2" w:rsidP="00E551F2">
      <w:pPr>
        <w:widowControl w:val="0"/>
        <w:autoSpaceDE w:val="0"/>
        <w:autoSpaceDN w:val="0"/>
        <w:adjustRightInd w:val="0"/>
        <w:jc w:val="both"/>
        <w:rPr>
          <w:rFonts w:ascii="Old Standard TT Regular" w:hAnsi="Old Standard TT Regular" w:cs="Arial"/>
          <w:color w:val="262626"/>
          <w:sz w:val="22"/>
          <w:szCs w:val="22"/>
          <w:lang w:val="tr-TR"/>
        </w:rPr>
      </w:pPr>
      <w:r w:rsidRPr="00E551F2">
        <w:rPr>
          <w:rFonts w:ascii="Old Standard TT Regular" w:hAnsi="Old Standard TT Regular" w:cs="Arial"/>
          <w:color w:val="262626"/>
          <w:sz w:val="22"/>
          <w:szCs w:val="22"/>
          <w:lang w:val="tr-TR"/>
        </w:rPr>
        <w:t>Yurt dışında tanınmış bir üniversiteden doktora derecesi almış olması, ya da</w:t>
      </w:r>
      <w:r w:rsidR="00281FBD">
        <w:rPr>
          <w:rFonts w:ascii="Old Standard TT Regular" w:hAnsi="Old Standard TT Regular" w:cs="Arial"/>
          <w:color w:val="262626"/>
          <w:sz w:val="22"/>
          <w:szCs w:val="22"/>
          <w:lang w:val="tr-TR"/>
        </w:rPr>
        <w:t xml:space="preserve"> y</w:t>
      </w:r>
      <w:r w:rsidRPr="00E551F2">
        <w:rPr>
          <w:rFonts w:ascii="Old Standard TT Regular" w:hAnsi="Old Standard TT Regular" w:cs="Arial"/>
          <w:color w:val="262626"/>
          <w:sz w:val="22"/>
          <w:szCs w:val="22"/>
          <w:lang w:val="tr-TR"/>
        </w:rPr>
        <w:t>urt içi üniversitelerden doktora derecesi alındıysa,</w:t>
      </w:r>
      <w:r w:rsidR="00C5673F">
        <w:rPr>
          <w:rFonts w:ascii="Old Standard TT Regular" w:hAnsi="Old Standard TT Regular" w:cs="Arial"/>
          <w:color w:val="262626"/>
          <w:sz w:val="22"/>
          <w:szCs w:val="22"/>
          <w:lang w:val="tr-TR"/>
        </w:rPr>
        <w:t xml:space="preserve"> </w:t>
      </w:r>
      <w:r w:rsidRPr="00E551F2">
        <w:rPr>
          <w:rFonts w:ascii="Old Standard TT Regular" w:hAnsi="Old Standard TT Regular" w:cs="Arial"/>
          <w:color w:val="262626"/>
          <w:sz w:val="22"/>
          <w:szCs w:val="22"/>
          <w:lang w:val="tr-TR"/>
        </w:rPr>
        <w:t xml:space="preserve">ya doktora sonrasında, yurt dışında tanınmış bir üniversite, araştırma veya uygulama kurumunda “akademik üretim süreçlerine” en az iki dönem </w:t>
      </w:r>
      <w:r w:rsidR="00C5673F">
        <w:rPr>
          <w:rFonts w:ascii="Old Standard TT Regular" w:hAnsi="Old Standard TT Regular" w:cs="Arial"/>
          <w:color w:val="262626"/>
          <w:sz w:val="22"/>
          <w:szCs w:val="22"/>
          <w:lang w:val="tr-TR"/>
        </w:rPr>
        <w:t xml:space="preserve">boyunca katılmış olması ve </w:t>
      </w:r>
      <w:r w:rsidRPr="00E551F2">
        <w:rPr>
          <w:rFonts w:ascii="Old Standard TT Regular" w:hAnsi="Old Standard TT Regular" w:cs="Arial"/>
          <w:color w:val="262626"/>
          <w:sz w:val="22"/>
          <w:szCs w:val="22"/>
          <w:lang w:val="tr-TR"/>
        </w:rPr>
        <w:t xml:space="preserve">bu çalışmaların ürünlerinin </w:t>
      </w:r>
      <w:r w:rsidRPr="00E551F2">
        <w:rPr>
          <w:rFonts w:ascii="Old Standard TT Regular" w:hAnsi="Old Standard TT Regular" w:cs="Arial"/>
          <w:color w:val="262626"/>
          <w:sz w:val="22"/>
          <w:szCs w:val="22"/>
          <w:lang w:val="tr-TR"/>
        </w:rPr>
        <w:lastRenderedPageBreak/>
        <w:t xml:space="preserve">ilgili </w:t>
      </w:r>
      <w:proofErr w:type="spellStart"/>
      <w:r w:rsidRPr="00E551F2">
        <w:rPr>
          <w:rFonts w:ascii="Old Standard TT Regular" w:hAnsi="Old Standard TT Regular" w:cs="Arial"/>
          <w:color w:val="262626"/>
          <w:sz w:val="22"/>
          <w:szCs w:val="22"/>
          <w:lang w:val="tr-TR"/>
        </w:rPr>
        <w:t>FİKK’in</w:t>
      </w:r>
      <w:proofErr w:type="spellEnd"/>
      <w:r w:rsidRPr="00E551F2">
        <w:rPr>
          <w:rFonts w:ascii="Old Standard TT Regular" w:hAnsi="Old Standard TT Regular" w:cs="Arial"/>
          <w:color w:val="262626"/>
          <w:sz w:val="22"/>
          <w:szCs w:val="22"/>
          <w:lang w:val="tr-TR"/>
        </w:rPr>
        <w:t xml:space="preserve"> olumlu görüşü ve Fakültenin önerisiyle Rektörlükçe onaylanması,</w:t>
      </w:r>
      <w:r w:rsidR="00C5673F">
        <w:rPr>
          <w:rFonts w:ascii="Old Standard TT Regular" w:hAnsi="Old Standard TT Regular" w:cs="Arial"/>
          <w:color w:val="262626"/>
          <w:sz w:val="22"/>
          <w:szCs w:val="22"/>
          <w:lang w:val="tr-TR"/>
        </w:rPr>
        <w:t xml:space="preserve"> </w:t>
      </w:r>
      <w:r w:rsidRPr="00E551F2">
        <w:rPr>
          <w:rFonts w:ascii="Old Standard TT Regular" w:hAnsi="Old Standard TT Regular" w:cs="Arial"/>
          <w:color w:val="262626"/>
          <w:sz w:val="22"/>
          <w:szCs w:val="22"/>
          <w:lang w:val="tr-TR"/>
        </w:rPr>
        <w:t xml:space="preserve">ya da yurt dışındaki uluslararası tanınmış kurum ve kuruluşlarca yapılan değerlendirmelerle dünyada alanının en seçkinleri arasına girdiğinin ortaya konulması, bu yönde uluslararası belge ve ödüllere sahip olması ve bunun </w:t>
      </w:r>
      <w:proofErr w:type="spellStart"/>
      <w:r w:rsidRPr="00E551F2">
        <w:rPr>
          <w:rFonts w:ascii="Old Standard TT Regular" w:hAnsi="Old Standard TT Regular" w:cs="Arial"/>
          <w:color w:val="262626"/>
          <w:sz w:val="22"/>
          <w:szCs w:val="22"/>
          <w:lang w:val="tr-TR"/>
        </w:rPr>
        <w:t>FİKK’in</w:t>
      </w:r>
      <w:proofErr w:type="spellEnd"/>
      <w:r w:rsidRPr="00E551F2">
        <w:rPr>
          <w:rFonts w:ascii="Old Standard TT Regular" w:hAnsi="Old Standard TT Regular" w:cs="Arial"/>
          <w:color w:val="262626"/>
          <w:sz w:val="22"/>
          <w:szCs w:val="22"/>
          <w:lang w:val="tr-TR"/>
        </w:rPr>
        <w:t xml:space="preserve"> olumlu raporuna ve Fakülte/Enstitü Yönetim Kurulu önerisine dayanarak Üniversite Yönetim Kurulu’nca onaylanması.</w:t>
      </w:r>
    </w:p>
    <w:p w14:paraId="5519E8A7" w14:textId="77777777" w:rsidR="00C5673F" w:rsidRPr="00E551F2" w:rsidRDefault="00C5673F" w:rsidP="00E551F2">
      <w:pPr>
        <w:widowControl w:val="0"/>
        <w:autoSpaceDE w:val="0"/>
        <w:autoSpaceDN w:val="0"/>
        <w:adjustRightInd w:val="0"/>
        <w:jc w:val="both"/>
        <w:rPr>
          <w:rFonts w:ascii="Old Standard TT Regular" w:hAnsi="Old Standard TT Regular" w:cs="Arial"/>
          <w:color w:val="262626"/>
          <w:sz w:val="22"/>
          <w:szCs w:val="22"/>
          <w:lang w:val="tr-TR"/>
        </w:rPr>
      </w:pPr>
    </w:p>
    <w:p w14:paraId="458CD46D" w14:textId="78F5690A" w:rsidR="00E551F2" w:rsidRPr="00E551F2" w:rsidRDefault="00E551F2" w:rsidP="00E551F2">
      <w:pPr>
        <w:widowControl w:val="0"/>
        <w:autoSpaceDE w:val="0"/>
        <w:autoSpaceDN w:val="0"/>
        <w:adjustRightInd w:val="0"/>
        <w:jc w:val="both"/>
        <w:rPr>
          <w:rFonts w:ascii="Old Standard TT Regular" w:hAnsi="Old Standard TT Regular" w:cs="Arial"/>
          <w:color w:val="262626"/>
          <w:sz w:val="22"/>
          <w:szCs w:val="22"/>
          <w:lang w:val="tr-TR"/>
        </w:rPr>
      </w:pPr>
      <w:r w:rsidRPr="00E551F2">
        <w:rPr>
          <w:rFonts w:ascii="Old Standard TT Regular" w:hAnsi="Old Standard TT Regular" w:cs="Arial"/>
          <w:color w:val="262626"/>
          <w:sz w:val="22"/>
          <w:szCs w:val="22"/>
          <w:lang w:val="tr-TR"/>
        </w:rPr>
        <w:t>Doktorası ODTÜ’den olan adaylar için, ayrıca, ilgili FİKK değerlendirmesine dayanan Fakülte önerisinin Rektörlükçe onaylanması</w:t>
      </w:r>
      <w:r w:rsidR="00C5673F">
        <w:rPr>
          <w:rStyle w:val="FootnoteReference"/>
          <w:rFonts w:ascii="Old Standard TT Regular" w:hAnsi="Old Standard TT Regular" w:cs="Arial"/>
          <w:color w:val="262626"/>
          <w:sz w:val="22"/>
          <w:szCs w:val="22"/>
          <w:lang w:val="tr-TR"/>
        </w:rPr>
        <w:footnoteReference w:id="1"/>
      </w:r>
      <w:r w:rsidR="00C5673F">
        <w:rPr>
          <w:rFonts w:ascii="Old Standard TT Regular" w:hAnsi="Old Standard TT Regular" w:cs="Arial"/>
          <w:color w:val="262626"/>
          <w:sz w:val="22"/>
          <w:szCs w:val="22"/>
          <w:lang w:val="tr-TR"/>
        </w:rPr>
        <w:t xml:space="preserve">. </w:t>
      </w:r>
    </w:p>
    <w:p w14:paraId="57154FC7" w14:textId="77777777" w:rsidR="00C5673F" w:rsidRDefault="00C5673F" w:rsidP="00E551F2">
      <w:pPr>
        <w:widowControl w:val="0"/>
        <w:autoSpaceDE w:val="0"/>
        <w:autoSpaceDN w:val="0"/>
        <w:adjustRightInd w:val="0"/>
        <w:jc w:val="both"/>
        <w:rPr>
          <w:rFonts w:ascii="Old Standard TT Regular" w:hAnsi="Old Standard TT Regular" w:cs="Arial"/>
          <w:color w:val="262626"/>
          <w:sz w:val="22"/>
          <w:szCs w:val="22"/>
          <w:lang w:val="tr-TR"/>
        </w:rPr>
      </w:pPr>
    </w:p>
    <w:p w14:paraId="46BE3F93" w14:textId="1AA8C188" w:rsidR="00E551F2" w:rsidRDefault="00E551F2" w:rsidP="00E551F2">
      <w:pPr>
        <w:widowControl w:val="0"/>
        <w:autoSpaceDE w:val="0"/>
        <w:autoSpaceDN w:val="0"/>
        <w:adjustRightInd w:val="0"/>
        <w:jc w:val="both"/>
        <w:rPr>
          <w:rFonts w:ascii="Old Standard TT Regular" w:hAnsi="Old Standard TT Regular" w:cs="Arial"/>
          <w:color w:val="262626"/>
          <w:sz w:val="22"/>
          <w:szCs w:val="22"/>
          <w:lang w:val="tr-TR"/>
        </w:rPr>
      </w:pPr>
      <w:r w:rsidRPr="00E551F2">
        <w:rPr>
          <w:rFonts w:ascii="Old Standard TT Regular" w:hAnsi="Old Standard TT Regular" w:cs="Arial"/>
          <w:color w:val="262626"/>
          <w:sz w:val="22"/>
          <w:szCs w:val="22"/>
          <w:lang w:val="tr-TR"/>
        </w:rPr>
        <w:t>Yasada öngörülen değerlendirme sürecine ek olarak, adayın İngilizce ders verebilme, eğitim ve araştırma yapabilme yeteneklerini ölçmek amacıyla, adaydan tümüyle İngilizce olarak bir seminer vermesi istenir. Adayın bu seminerde başarılı bulunması gerekmektedir. ODTÜ’de daha önce bu semineri vererek başarılı bulunmuş adayların bu semineri tekrar vermesi zorunlu değildir.</w:t>
      </w:r>
    </w:p>
    <w:p w14:paraId="67A2692C" w14:textId="77777777" w:rsidR="00C5673F" w:rsidRDefault="00C5673F" w:rsidP="00E551F2">
      <w:pPr>
        <w:widowControl w:val="0"/>
        <w:autoSpaceDE w:val="0"/>
        <w:autoSpaceDN w:val="0"/>
        <w:adjustRightInd w:val="0"/>
        <w:jc w:val="both"/>
        <w:rPr>
          <w:rFonts w:ascii="Old Standard TT Regular" w:hAnsi="Old Standard TT Regular" w:cs="Arial"/>
          <w:color w:val="262626"/>
          <w:sz w:val="22"/>
          <w:szCs w:val="22"/>
          <w:lang w:val="tr-TR"/>
        </w:rPr>
      </w:pPr>
    </w:p>
    <w:p w14:paraId="5CA99BB1" w14:textId="71A3A26F" w:rsidR="00C5673F" w:rsidRPr="00330610" w:rsidRDefault="00C5673F" w:rsidP="00E551F2">
      <w:pPr>
        <w:widowControl w:val="0"/>
        <w:autoSpaceDE w:val="0"/>
        <w:autoSpaceDN w:val="0"/>
        <w:adjustRightInd w:val="0"/>
        <w:jc w:val="both"/>
        <w:rPr>
          <w:rFonts w:ascii="Old Standard TT Regular" w:hAnsi="Old Standard TT Regular" w:cs="Arial"/>
          <w:b/>
          <w:color w:val="262626"/>
          <w:sz w:val="22"/>
          <w:szCs w:val="22"/>
          <w:lang w:val="tr-TR"/>
        </w:rPr>
      </w:pPr>
      <w:r w:rsidRPr="00330610">
        <w:rPr>
          <w:rFonts w:ascii="Old Standard TT Regular" w:hAnsi="Old Standard TT Regular" w:cs="Arial"/>
          <w:b/>
          <w:color w:val="262626"/>
          <w:sz w:val="22"/>
          <w:szCs w:val="22"/>
          <w:lang w:val="tr-TR"/>
        </w:rPr>
        <w:t>Yardımcı Doçentlik Kadrosuna Yeniden Atama</w:t>
      </w:r>
    </w:p>
    <w:p w14:paraId="2D9B630D" w14:textId="77777777" w:rsidR="00C5673F" w:rsidRDefault="00C5673F" w:rsidP="00E551F2">
      <w:pPr>
        <w:widowControl w:val="0"/>
        <w:autoSpaceDE w:val="0"/>
        <w:autoSpaceDN w:val="0"/>
        <w:adjustRightInd w:val="0"/>
        <w:jc w:val="both"/>
        <w:rPr>
          <w:rFonts w:ascii="Old Standard TT Regular" w:hAnsi="Old Standard TT Regular" w:cs="Arial"/>
          <w:color w:val="262626"/>
          <w:sz w:val="22"/>
          <w:szCs w:val="22"/>
          <w:lang w:val="tr-TR"/>
        </w:rPr>
      </w:pPr>
    </w:p>
    <w:p w14:paraId="37B10730" w14:textId="0F535D2B" w:rsidR="00330610" w:rsidRDefault="00330610" w:rsidP="00E551F2">
      <w:pPr>
        <w:widowControl w:val="0"/>
        <w:autoSpaceDE w:val="0"/>
        <w:autoSpaceDN w:val="0"/>
        <w:adjustRightInd w:val="0"/>
        <w:jc w:val="both"/>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 xml:space="preserve">Yardımcı Doçentlik kadrosunda süresi dolmak üzere olan öğretim üyelerimizle ilgili Rektörlüğün hatırlatma yazıları, süre bitiminden yaklaşık üç ay önce Dekanlıklara / Enstitülere gönderilir. </w:t>
      </w:r>
    </w:p>
    <w:p w14:paraId="214D6B42" w14:textId="6FFDCC61" w:rsidR="00543497" w:rsidRDefault="00543497" w:rsidP="00E551F2">
      <w:pPr>
        <w:widowControl w:val="0"/>
        <w:autoSpaceDE w:val="0"/>
        <w:autoSpaceDN w:val="0"/>
        <w:adjustRightInd w:val="0"/>
        <w:jc w:val="both"/>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 xml:space="preserve">Yeniden atama için gerekli yayın puanları aşağıda verilmiştir. </w:t>
      </w:r>
    </w:p>
    <w:p w14:paraId="3218799A" w14:textId="77777777" w:rsidR="00543497" w:rsidRDefault="00543497" w:rsidP="00E551F2">
      <w:pPr>
        <w:widowControl w:val="0"/>
        <w:autoSpaceDE w:val="0"/>
        <w:autoSpaceDN w:val="0"/>
        <w:adjustRightInd w:val="0"/>
        <w:jc w:val="both"/>
        <w:rPr>
          <w:rFonts w:ascii="Old Standard TT Regular" w:hAnsi="Old Standard TT Regular" w:cs="Arial"/>
          <w:color w:val="262626"/>
          <w:sz w:val="22"/>
          <w:szCs w:val="22"/>
          <w:lang w:val="tr-TR"/>
        </w:rPr>
      </w:pPr>
    </w:p>
    <w:tbl>
      <w:tblPr>
        <w:tblStyle w:val="TableGrid"/>
        <w:tblW w:w="0" w:type="auto"/>
        <w:tblLook w:val="04A0" w:firstRow="1" w:lastRow="0" w:firstColumn="1" w:lastColumn="0" w:noHBand="0" w:noVBand="1"/>
      </w:tblPr>
      <w:tblGrid>
        <w:gridCol w:w="1027"/>
        <w:gridCol w:w="3231"/>
        <w:gridCol w:w="4258"/>
      </w:tblGrid>
      <w:tr w:rsidR="008A1EA7" w:rsidRPr="00543497" w14:paraId="4B2E84FF" w14:textId="77777777" w:rsidTr="008A1EA7">
        <w:tc>
          <w:tcPr>
            <w:tcW w:w="4258" w:type="dxa"/>
            <w:gridSpan w:val="2"/>
          </w:tcPr>
          <w:p w14:paraId="1D84BD7C" w14:textId="78BF3772" w:rsidR="008A1EA7" w:rsidRPr="00543497" w:rsidRDefault="008A1EA7" w:rsidP="00543497">
            <w:pPr>
              <w:widowControl w:val="0"/>
              <w:autoSpaceDE w:val="0"/>
              <w:autoSpaceDN w:val="0"/>
              <w:adjustRightInd w:val="0"/>
              <w:jc w:val="center"/>
              <w:rPr>
                <w:rFonts w:ascii="Old Standard TT Regular" w:hAnsi="Old Standard TT Regular" w:cs="Arial"/>
                <w:b/>
                <w:color w:val="262626"/>
                <w:sz w:val="22"/>
                <w:szCs w:val="22"/>
                <w:lang w:val="tr-TR"/>
              </w:rPr>
            </w:pPr>
            <w:r w:rsidRPr="00543497">
              <w:rPr>
                <w:rFonts w:ascii="Old Standard TT Regular" w:hAnsi="Old Standard TT Regular" w:cs="Arial"/>
                <w:b/>
                <w:color w:val="262626"/>
                <w:sz w:val="22"/>
                <w:szCs w:val="22"/>
                <w:lang w:val="tr-TR"/>
              </w:rPr>
              <w:t>Yeniden Atama Dönemi</w:t>
            </w:r>
          </w:p>
        </w:tc>
        <w:tc>
          <w:tcPr>
            <w:tcW w:w="4258" w:type="dxa"/>
          </w:tcPr>
          <w:p w14:paraId="0865F9D8" w14:textId="5ABF1197" w:rsidR="008A1EA7" w:rsidRPr="00543497" w:rsidRDefault="008A1EA7" w:rsidP="00543497">
            <w:pPr>
              <w:widowControl w:val="0"/>
              <w:autoSpaceDE w:val="0"/>
              <w:autoSpaceDN w:val="0"/>
              <w:adjustRightInd w:val="0"/>
              <w:jc w:val="center"/>
              <w:rPr>
                <w:rFonts w:ascii="Old Standard TT Regular" w:hAnsi="Old Standard TT Regular" w:cs="Arial"/>
                <w:b/>
                <w:color w:val="262626"/>
                <w:sz w:val="22"/>
                <w:szCs w:val="22"/>
                <w:lang w:val="tr-TR"/>
              </w:rPr>
            </w:pPr>
            <w:r w:rsidRPr="00543497">
              <w:rPr>
                <w:rFonts w:ascii="Old Standard TT Regular" w:hAnsi="Old Standard TT Regular" w:cs="Arial"/>
                <w:b/>
                <w:color w:val="262626"/>
                <w:sz w:val="22"/>
                <w:szCs w:val="22"/>
                <w:lang w:val="tr-TR"/>
              </w:rPr>
              <w:t>Minimum Yayın Puanı</w:t>
            </w:r>
          </w:p>
        </w:tc>
      </w:tr>
      <w:tr w:rsidR="008A1EA7" w14:paraId="6338C90E" w14:textId="77777777" w:rsidTr="008A1EA7">
        <w:tc>
          <w:tcPr>
            <w:tcW w:w="4258" w:type="dxa"/>
            <w:gridSpan w:val="2"/>
          </w:tcPr>
          <w:p w14:paraId="52B106F3" w14:textId="6F12AD63" w:rsidR="008A1EA7" w:rsidRDefault="008A1EA7" w:rsidP="00543497">
            <w:pPr>
              <w:widowControl w:val="0"/>
              <w:autoSpaceDE w:val="0"/>
              <w:autoSpaceDN w:val="0"/>
              <w:adjustRightInd w:val="0"/>
              <w:jc w:val="center"/>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İlk Yeniden Atama</w:t>
            </w:r>
          </w:p>
        </w:tc>
        <w:tc>
          <w:tcPr>
            <w:tcW w:w="4258" w:type="dxa"/>
          </w:tcPr>
          <w:p w14:paraId="3FB4C0C9" w14:textId="1BFAD109" w:rsidR="008A1EA7" w:rsidRDefault="00543497" w:rsidP="00543497">
            <w:pPr>
              <w:widowControl w:val="0"/>
              <w:autoSpaceDE w:val="0"/>
              <w:autoSpaceDN w:val="0"/>
              <w:adjustRightInd w:val="0"/>
              <w:jc w:val="center"/>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0.3P</w:t>
            </w:r>
            <w:r w:rsidR="00DB7AE6">
              <w:rPr>
                <w:rStyle w:val="FootnoteReference"/>
                <w:rFonts w:ascii="Old Standard TT Regular" w:hAnsi="Old Standard TT Regular" w:cs="Arial"/>
                <w:color w:val="262626"/>
                <w:sz w:val="22"/>
                <w:szCs w:val="22"/>
                <w:lang w:val="tr-TR"/>
              </w:rPr>
              <w:footnoteReference w:id="2"/>
            </w:r>
          </w:p>
          <w:p w14:paraId="6C6469B9" w14:textId="77777777" w:rsidR="00543497" w:rsidRDefault="00543497" w:rsidP="00543497">
            <w:pPr>
              <w:widowControl w:val="0"/>
              <w:autoSpaceDE w:val="0"/>
              <w:autoSpaceDN w:val="0"/>
              <w:adjustRightInd w:val="0"/>
              <w:jc w:val="center"/>
              <w:rPr>
                <w:rFonts w:ascii="Old Standard TT Regular" w:hAnsi="Old Standard TT Regular" w:cs="Arial"/>
                <w:color w:val="262626"/>
                <w:sz w:val="22"/>
                <w:szCs w:val="22"/>
                <w:lang w:val="tr-TR"/>
              </w:rPr>
            </w:pPr>
          </w:p>
        </w:tc>
      </w:tr>
      <w:tr w:rsidR="00543497" w14:paraId="212E25A5" w14:textId="77777777" w:rsidTr="00543497">
        <w:trPr>
          <w:trHeight w:val="587"/>
        </w:trPr>
        <w:tc>
          <w:tcPr>
            <w:tcW w:w="1027" w:type="dxa"/>
            <w:vMerge w:val="restart"/>
            <w:tcBorders>
              <w:right w:val="single" w:sz="4" w:space="0" w:color="auto"/>
            </w:tcBorders>
          </w:tcPr>
          <w:p w14:paraId="3A929F82" w14:textId="239498D8" w:rsidR="00543497" w:rsidRDefault="00543497" w:rsidP="00E551F2">
            <w:pPr>
              <w:widowControl w:val="0"/>
              <w:autoSpaceDE w:val="0"/>
              <w:autoSpaceDN w:val="0"/>
              <w:adjustRightInd w:val="0"/>
              <w:jc w:val="both"/>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İkinci</w:t>
            </w:r>
          </w:p>
          <w:p w14:paraId="1EF1213B" w14:textId="77777777" w:rsidR="00543497" w:rsidRDefault="00543497" w:rsidP="00E551F2">
            <w:pPr>
              <w:widowControl w:val="0"/>
              <w:autoSpaceDE w:val="0"/>
              <w:autoSpaceDN w:val="0"/>
              <w:adjustRightInd w:val="0"/>
              <w:jc w:val="both"/>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 xml:space="preserve">Yeniden </w:t>
            </w:r>
          </w:p>
          <w:p w14:paraId="1485F8D4" w14:textId="16B86A17" w:rsidR="00543497" w:rsidRDefault="00543497" w:rsidP="00E551F2">
            <w:pPr>
              <w:widowControl w:val="0"/>
              <w:autoSpaceDE w:val="0"/>
              <w:autoSpaceDN w:val="0"/>
              <w:adjustRightInd w:val="0"/>
              <w:jc w:val="both"/>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Atama</w:t>
            </w:r>
          </w:p>
        </w:tc>
        <w:tc>
          <w:tcPr>
            <w:tcW w:w="3231" w:type="dxa"/>
            <w:tcBorders>
              <w:left w:val="single" w:sz="4" w:space="0" w:color="auto"/>
              <w:bottom w:val="single" w:sz="4" w:space="0" w:color="auto"/>
            </w:tcBorders>
          </w:tcPr>
          <w:p w14:paraId="513446FB" w14:textId="30D305B5" w:rsidR="00543497" w:rsidRDefault="00543497">
            <w:pPr>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3 yıllık yeniden atama sonrası</w:t>
            </w:r>
          </w:p>
          <w:p w14:paraId="1F711B62" w14:textId="77777777" w:rsidR="00543497" w:rsidRDefault="00543497" w:rsidP="008A1EA7">
            <w:pPr>
              <w:widowControl w:val="0"/>
              <w:autoSpaceDE w:val="0"/>
              <w:autoSpaceDN w:val="0"/>
              <w:adjustRightInd w:val="0"/>
              <w:jc w:val="both"/>
              <w:rPr>
                <w:rFonts w:ascii="Old Standard TT Regular" w:hAnsi="Old Standard TT Regular" w:cs="Arial"/>
                <w:color w:val="262626"/>
                <w:sz w:val="22"/>
                <w:szCs w:val="22"/>
                <w:lang w:val="tr-TR"/>
              </w:rPr>
            </w:pPr>
          </w:p>
        </w:tc>
        <w:tc>
          <w:tcPr>
            <w:tcW w:w="4258" w:type="dxa"/>
            <w:tcBorders>
              <w:bottom w:val="single" w:sz="4" w:space="0" w:color="auto"/>
            </w:tcBorders>
          </w:tcPr>
          <w:p w14:paraId="72A78F37" w14:textId="1B545DAE" w:rsidR="00543497" w:rsidRDefault="00543497" w:rsidP="00543497">
            <w:pPr>
              <w:widowControl w:val="0"/>
              <w:autoSpaceDE w:val="0"/>
              <w:autoSpaceDN w:val="0"/>
              <w:adjustRightInd w:val="0"/>
              <w:jc w:val="center"/>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0.6P</w:t>
            </w:r>
          </w:p>
        </w:tc>
      </w:tr>
      <w:tr w:rsidR="00543497" w14:paraId="70191792" w14:textId="77777777" w:rsidTr="00543497">
        <w:trPr>
          <w:trHeight w:val="400"/>
        </w:trPr>
        <w:tc>
          <w:tcPr>
            <w:tcW w:w="1027" w:type="dxa"/>
            <w:vMerge/>
            <w:tcBorders>
              <w:right w:val="single" w:sz="4" w:space="0" w:color="auto"/>
            </w:tcBorders>
          </w:tcPr>
          <w:p w14:paraId="7779BBDC" w14:textId="77777777" w:rsidR="00543497" w:rsidRDefault="00543497" w:rsidP="00E551F2">
            <w:pPr>
              <w:widowControl w:val="0"/>
              <w:autoSpaceDE w:val="0"/>
              <w:autoSpaceDN w:val="0"/>
              <w:adjustRightInd w:val="0"/>
              <w:jc w:val="both"/>
              <w:rPr>
                <w:rFonts w:ascii="Old Standard TT Regular" w:hAnsi="Old Standard TT Regular" w:cs="Arial"/>
                <w:color w:val="262626"/>
                <w:sz w:val="22"/>
                <w:szCs w:val="22"/>
                <w:lang w:val="tr-TR"/>
              </w:rPr>
            </w:pPr>
          </w:p>
        </w:tc>
        <w:tc>
          <w:tcPr>
            <w:tcW w:w="3231" w:type="dxa"/>
            <w:tcBorders>
              <w:top w:val="single" w:sz="4" w:space="0" w:color="auto"/>
              <w:left w:val="single" w:sz="4" w:space="0" w:color="auto"/>
            </w:tcBorders>
          </w:tcPr>
          <w:p w14:paraId="2C7F75B2" w14:textId="2A8EB4A4" w:rsidR="00543497" w:rsidRDefault="00543497" w:rsidP="008A1EA7">
            <w:pPr>
              <w:widowControl w:val="0"/>
              <w:autoSpaceDE w:val="0"/>
              <w:autoSpaceDN w:val="0"/>
              <w:adjustRightInd w:val="0"/>
              <w:jc w:val="both"/>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2 yıllık yeniden atama sonrası</w:t>
            </w:r>
          </w:p>
          <w:p w14:paraId="1428CC9A" w14:textId="77777777" w:rsidR="00543497" w:rsidRDefault="00543497" w:rsidP="008A1EA7">
            <w:pPr>
              <w:widowControl w:val="0"/>
              <w:autoSpaceDE w:val="0"/>
              <w:autoSpaceDN w:val="0"/>
              <w:adjustRightInd w:val="0"/>
              <w:jc w:val="both"/>
              <w:rPr>
                <w:rFonts w:ascii="Old Standard TT Regular" w:hAnsi="Old Standard TT Regular" w:cs="Arial"/>
                <w:color w:val="262626"/>
                <w:sz w:val="22"/>
                <w:szCs w:val="22"/>
                <w:lang w:val="tr-TR"/>
              </w:rPr>
            </w:pPr>
          </w:p>
        </w:tc>
        <w:tc>
          <w:tcPr>
            <w:tcW w:w="4258" w:type="dxa"/>
            <w:tcBorders>
              <w:top w:val="single" w:sz="4" w:space="0" w:color="auto"/>
            </w:tcBorders>
          </w:tcPr>
          <w:p w14:paraId="7C3DF626" w14:textId="233AC968" w:rsidR="00543497" w:rsidRDefault="00543497" w:rsidP="00543497">
            <w:pPr>
              <w:widowControl w:val="0"/>
              <w:autoSpaceDE w:val="0"/>
              <w:autoSpaceDN w:val="0"/>
              <w:adjustRightInd w:val="0"/>
              <w:jc w:val="center"/>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0.5P</w:t>
            </w:r>
          </w:p>
        </w:tc>
      </w:tr>
    </w:tbl>
    <w:p w14:paraId="0C29EFD3" w14:textId="07183A17" w:rsidR="00330610" w:rsidRPr="00917811" w:rsidRDefault="001D51A0" w:rsidP="00E551F2">
      <w:pPr>
        <w:widowControl w:val="0"/>
        <w:autoSpaceDE w:val="0"/>
        <w:autoSpaceDN w:val="0"/>
        <w:adjustRightInd w:val="0"/>
        <w:jc w:val="both"/>
        <w:rPr>
          <w:rFonts w:ascii="Old Standard TT Regular" w:hAnsi="Old Standard TT Regular" w:cs="Arial"/>
          <w:b/>
          <w:color w:val="262626"/>
          <w:sz w:val="22"/>
          <w:szCs w:val="22"/>
          <w:lang w:val="tr-TR"/>
        </w:rPr>
      </w:pPr>
      <w:r w:rsidRPr="00917811">
        <w:rPr>
          <w:rFonts w:ascii="Old Standard TT Regular" w:hAnsi="Old Standard TT Regular" w:cs="Arial"/>
          <w:b/>
          <w:color w:val="262626"/>
          <w:sz w:val="22"/>
          <w:szCs w:val="22"/>
          <w:lang w:val="tr-TR"/>
        </w:rPr>
        <w:t xml:space="preserve">Notlar: </w:t>
      </w:r>
    </w:p>
    <w:p w14:paraId="2A3A71FD" w14:textId="77777777" w:rsidR="00917811" w:rsidRDefault="00917811" w:rsidP="00E551F2">
      <w:pPr>
        <w:widowControl w:val="0"/>
        <w:autoSpaceDE w:val="0"/>
        <w:autoSpaceDN w:val="0"/>
        <w:adjustRightInd w:val="0"/>
        <w:jc w:val="both"/>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lastRenderedPageBreak/>
        <w:t xml:space="preserve">Yardımcı Doçentlik kadrosunda geçen toplam süre içerisinde elde edilen puanlara göre değerlendirme yapılır. Tablodaki değerler sağlanması beklenen minimum birikimli (kümülatif) puanları göstermektedir. Tabloda yer alan yayın puanlarına ek olarak adayın eğitimcilik performansı da değerlendirilir. </w:t>
      </w:r>
    </w:p>
    <w:p w14:paraId="208616D0" w14:textId="77777777" w:rsidR="00917811" w:rsidRDefault="00917811" w:rsidP="00E551F2">
      <w:pPr>
        <w:widowControl w:val="0"/>
        <w:autoSpaceDE w:val="0"/>
        <w:autoSpaceDN w:val="0"/>
        <w:adjustRightInd w:val="0"/>
        <w:jc w:val="both"/>
        <w:rPr>
          <w:rFonts w:ascii="Old Standard TT Regular" w:hAnsi="Old Standard TT Regular" w:cs="Arial"/>
          <w:color w:val="262626"/>
          <w:sz w:val="22"/>
          <w:szCs w:val="22"/>
          <w:lang w:val="tr-TR"/>
        </w:rPr>
      </w:pPr>
    </w:p>
    <w:p w14:paraId="485F3244" w14:textId="1F33C7D6" w:rsidR="001D51A0" w:rsidRDefault="00917811" w:rsidP="00E551F2">
      <w:pPr>
        <w:widowControl w:val="0"/>
        <w:autoSpaceDE w:val="0"/>
        <w:autoSpaceDN w:val="0"/>
        <w:adjustRightInd w:val="0"/>
        <w:jc w:val="both"/>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 xml:space="preserve">Buna göre, </w:t>
      </w:r>
      <w:r w:rsidRPr="00917811">
        <w:rPr>
          <w:rFonts w:ascii="Old Standard TT Regular" w:hAnsi="Old Standard TT Regular" w:cs="Arial"/>
          <w:color w:val="262626"/>
          <w:sz w:val="22"/>
          <w:szCs w:val="22"/>
          <w:u w:val="single"/>
          <w:lang w:val="tr-TR"/>
        </w:rPr>
        <w:t>yeniden atama kriterlerini sağlayan</w:t>
      </w:r>
      <w:r>
        <w:rPr>
          <w:rFonts w:ascii="Old Standard TT Regular" w:hAnsi="Old Standard TT Regular" w:cs="Arial"/>
          <w:color w:val="262626"/>
          <w:sz w:val="22"/>
          <w:szCs w:val="22"/>
          <w:lang w:val="tr-TR"/>
        </w:rPr>
        <w:t xml:space="preserve"> adaylar için:</w:t>
      </w:r>
    </w:p>
    <w:p w14:paraId="22522B4F" w14:textId="6C5E1C1D" w:rsidR="00917811" w:rsidRDefault="00917811" w:rsidP="00E551F2">
      <w:pPr>
        <w:widowControl w:val="0"/>
        <w:autoSpaceDE w:val="0"/>
        <w:autoSpaceDN w:val="0"/>
        <w:adjustRightInd w:val="0"/>
        <w:jc w:val="both"/>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 xml:space="preserve">1. İlk iki uzatmada, jüri raporları değerlendirilerek Fakülte Yönetim Kurulu (FYK) / Enstitü Yönetim Kurulu (EYK) kararı alınarak onay için Rektörlüğe gönderilir. </w:t>
      </w:r>
    </w:p>
    <w:p w14:paraId="6E27FA66" w14:textId="4662A1D3" w:rsidR="00917811" w:rsidRDefault="00917811" w:rsidP="00E551F2">
      <w:pPr>
        <w:widowControl w:val="0"/>
        <w:autoSpaceDE w:val="0"/>
        <w:autoSpaceDN w:val="0"/>
        <w:adjustRightInd w:val="0"/>
        <w:jc w:val="both"/>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 xml:space="preserve">2. Üçüncü ve daha sonraki uzatmalarda madde 1 deki yol izlenir. Ancak, yeniden atama 2 yıllık olmak zorundadır. Son karar Üniversite Yönetim Kurulu’nda (ÜYK) verilir. Bu nedenle, ilgili FYK/EYK kararının </w:t>
      </w:r>
      <w:r w:rsidRPr="00917811">
        <w:rPr>
          <w:rFonts w:ascii="Old Standard TT Regular" w:hAnsi="Old Standard TT Regular" w:cs="Arial"/>
          <w:i/>
          <w:color w:val="262626"/>
          <w:sz w:val="22"/>
          <w:szCs w:val="22"/>
          <w:lang w:val="tr-TR"/>
        </w:rPr>
        <w:t xml:space="preserve">“.... 2 yıl süre ile yeniden atanmasının </w:t>
      </w:r>
      <w:proofErr w:type="spellStart"/>
      <w:r w:rsidRPr="00917811">
        <w:rPr>
          <w:rFonts w:ascii="Old Standard TT Regular" w:hAnsi="Old Standard TT Regular" w:cs="Arial"/>
          <w:i/>
          <w:color w:val="262626"/>
          <w:sz w:val="22"/>
          <w:szCs w:val="22"/>
          <w:lang w:val="tr-TR"/>
        </w:rPr>
        <w:t>ÜYK’ya</w:t>
      </w:r>
      <w:proofErr w:type="spellEnd"/>
      <w:r w:rsidRPr="00917811">
        <w:rPr>
          <w:rFonts w:ascii="Old Standard TT Regular" w:hAnsi="Old Standard TT Regular" w:cs="Arial"/>
          <w:i/>
          <w:color w:val="262626"/>
          <w:sz w:val="22"/>
          <w:szCs w:val="22"/>
          <w:lang w:val="tr-TR"/>
        </w:rPr>
        <w:t xml:space="preserve"> önerilmesine karar verildi”</w:t>
      </w:r>
      <w:r>
        <w:rPr>
          <w:rFonts w:ascii="Old Standard TT Regular" w:hAnsi="Old Standard TT Regular" w:cs="Arial"/>
          <w:color w:val="262626"/>
          <w:sz w:val="22"/>
          <w:szCs w:val="22"/>
          <w:lang w:val="tr-TR"/>
        </w:rPr>
        <w:t xml:space="preserve"> şeklinde alınması gereklidir.  </w:t>
      </w:r>
    </w:p>
    <w:p w14:paraId="3FE223C8" w14:textId="77777777" w:rsidR="00330610" w:rsidRDefault="00330610" w:rsidP="00E551F2">
      <w:pPr>
        <w:widowControl w:val="0"/>
        <w:autoSpaceDE w:val="0"/>
        <w:autoSpaceDN w:val="0"/>
        <w:adjustRightInd w:val="0"/>
        <w:jc w:val="both"/>
        <w:rPr>
          <w:rFonts w:ascii="Old Standard TT Regular" w:hAnsi="Old Standard TT Regular" w:cs="Arial"/>
          <w:color w:val="262626"/>
          <w:sz w:val="22"/>
          <w:szCs w:val="22"/>
          <w:lang w:val="tr-TR"/>
        </w:rPr>
      </w:pPr>
    </w:p>
    <w:p w14:paraId="50E6FFC1" w14:textId="0119FDD4" w:rsidR="00917811" w:rsidRDefault="00917811" w:rsidP="00E551F2">
      <w:pPr>
        <w:widowControl w:val="0"/>
        <w:autoSpaceDE w:val="0"/>
        <w:autoSpaceDN w:val="0"/>
        <w:adjustRightInd w:val="0"/>
        <w:jc w:val="both"/>
        <w:rPr>
          <w:rFonts w:ascii="Old Standard TT Regular" w:hAnsi="Old Standard TT Regular" w:cs="Arial"/>
          <w:color w:val="262626"/>
          <w:sz w:val="22"/>
          <w:szCs w:val="22"/>
          <w:lang w:val="tr-TR"/>
        </w:rPr>
      </w:pPr>
      <w:r w:rsidRPr="00917811">
        <w:rPr>
          <w:rFonts w:ascii="Old Standard TT Regular" w:hAnsi="Old Standard TT Regular" w:cs="Arial"/>
          <w:color w:val="262626"/>
          <w:sz w:val="22"/>
          <w:szCs w:val="22"/>
          <w:u w:val="single"/>
          <w:lang w:val="tr-TR"/>
        </w:rPr>
        <w:t>Yeniden atanma kriterlerini sağlayamayan</w:t>
      </w:r>
      <w:r>
        <w:rPr>
          <w:rFonts w:ascii="Old Standard TT Regular" w:hAnsi="Old Standard TT Regular" w:cs="Arial"/>
          <w:color w:val="262626"/>
          <w:sz w:val="22"/>
          <w:szCs w:val="22"/>
          <w:lang w:val="tr-TR"/>
        </w:rPr>
        <w:t xml:space="preserve"> adaylar için:</w:t>
      </w:r>
    </w:p>
    <w:p w14:paraId="1E9891AE" w14:textId="7E44CC41" w:rsidR="00917811" w:rsidRPr="00917811" w:rsidRDefault="00917811" w:rsidP="00917811">
      <w:pPr>
        <w:widowControl w:val="0"/>
        <w:autoSpaceDE w:val="0"/>
        <w:autoSpaceDN w:val="0"/>
        <w:adjustRightInd w:val="0"/>
        <w:jc w:val="both"/>
        <w:rPr>
          <w:rFonts w:ascii="Old Standard TT Regular" w:hAnsi="Old Standard TT Regular" w:cs="Arial"/>
          <w:color w:val="262626"/>
          <w:sz w:val="22"/>
          <w:szCs w:val="22"/>
          <w:lang w:val="tr-TR"/>
        </w:rPr>
      </w:pPr>
      <w:r w:rsidRPr="00917811">
        <w:rPr>
          <w:rFonts w:ascii="Old Standard TT Regular" w:hAnsi="Old Standard TT Regular" w:cs="Arial"/>
          <w:color w:val="262626"/>
          <w:sz w:val="22"/>
          <w:szCs w:val="22"/>
          <w:lang w:val="tr-TR"/>
        </w:rPr>
        <w:t>1.</w:t>
      </w:r>
      <w:r>
        <w:rPr>
          <w:rFonts w:ascii="Old Standard TT Regular" w:hAnsi="Old Standard TT Regular" w:cs="Arial"/>
          <w:color w:val="262626"/>
          <w:sz w:val="22"/>
          <w:szCs w:val="22"/>
          <w:lang w:val="tr-TR"/>
        </w:rPr>
        <w:t xml:space="preserve"> </w:t>
      </w:r>
      <w:r w:rsidRPr="00917811">
        <w:rPr>
          <w:rFonts w:ascii="Old Standard TT Regular" w:hAnsi="Old Standard TT Regular" w:cs="Arial"/>
          <w:color w:val="262626"/>
          <w:sz w:val="22"/>
          <w:szCs w:val="22"/>
          <w:lang w:val="tr-TR"/>
        </w:rPr>
        <w:t xml:space="preserve">ilk iki uzatma için jüri raporları değerlendirilerek FYK/EYK kararı alınır ve Rektörlüğe onay için gönderilir. Diğer durumdan farklı olarak bu adayların yeniden atamaları 2 yıl için yapılır ve 3 yıllık atama teklif edilemez. </w:t>
      </w:r>
    </w:p>
    <w:p w14:paraId="3D631C65" w14:textId="2D937212" w:rsidR="00917811" w:rsidRDefault="00917811" w:rsidP="00445B1F">
      <w:pPr>
        <w:widowControl w:val="0"/>
        <w:autoSpaceDE w:val="0"/>
        <w:autoSpaceDN w:val="0"/>
        <w:adjustRightInd w:val="0"/>
        <w:jc w:val="both"/>
        <w:rPr>
          <w:rFonts w:ascii="Old Standard TT Regular" w:hAnsi="Old Standard TT Regular" w:cs="Arial"/>
          <w:color w:val="262626"/>
          <w:sz w:val="22"/>
          <w:szCs w:val="22"/>
          <w:lang w:val="tr-TR"/>
        </w:rPr>
      </w:pPr>
      <w:r>
        <w:rPr>
          <w:rFonts w:ascii="Old Standard TT Regular" w:hAnsi="Old Standard TT Regular"/>
          <w:sz w:val="22"/>
          <w:szCs w:val="22"/>
          <w:lang w:val="tr-TR"/>
        </w:rPr>
        <w:t xml:space="preserve">2. Üçüncü ve daha sonraki uzatmalarda, yeniden atamayla ilgili olarak jüri aşamasına geçilmeden önce; aday hakkında bilgi formu, puanlar, CV,  </w:t>
      </w:r>
      <w:proofErr w:type="spellStart"/>
      <w:r>
        <w:rPr>
          <w:rFonts w:ascii="Old Standard TT Regular" w:hAnsi="Old Standard TT Regular"/>
          <w:sz w:val="22"/>
          <w:szCs w:val="22"/>
          <w:lang w:val="tr-TR"/>
        </w:rPr>
        <w:t>vb</w:t>
      </w:r>
      <w:proofErr w:type="spellEnd"/>
      <w:r>
        <w:rPr>
          <w:rFonts w:ascii="Old Standard TT Regular" w:hAnsi="Old Standard TT Regular"/>
          <w:sz w:val="22"/>
          <w:szCs w:val="22"/>
          <w:lang w:val="tr-TR"/>
        </w:rPr>
        <w:t xml:space="preserve"> bilgiler ile birlikte adayın durumu </w:t>
      </w:r>
      <w:proofErr w:type="spellStart"/>
      <w:r>
        <w:rPr>
          <w:rFonts w:ascii="Old Standard TT Regular" w:hAnsi="Old Standard TT Regular"/>
          <w:sz w:val="22"/>
          <w:szCs w:val="22"/>
          <w:lang w:val="tr-TR"/>
        </w:rPr>
        <w:t>ÜYK’da</w:t>
      </w:r>
      <w:proofErr w:type="spellEnd"/>
      <w:r>
        <w:rPr>
          <w:rFonts w:ascii="Old Standard TT Regular" w:hAnsi="Old Standard TT Regular"/>
          <w:sz w:val="22"/>
          <w:szCs w:val="22"/>
          <w:lang w:val="tr-TR"/>
        </w:rPr>
        <w:t xml:space="preserve"> değerlendirilir. </w:t>
      </w:r>
      <w:proofErr w:type="spellStart"/>
      <w:r>
        <w:rPr>
          <w:rFonts w:ascii="Old Standard TT Regular" w:hAnsi="Old Standard TT Regular"/>
          <w:sz w:val="22"/>
          <w:szCs w:val="22"/>
          <w:lang w:val="tr-TR"/>
        </w:rPr>
        <w:t>ÜYK’nın</w:t>
      </w:r>
      <w:proofErr w:type="spellEnd"/>
      <w:r>
        <w:rPr>
          <w:rFonts w:ascii="Old Standard TT Regular" w:hAnsi="Old Standard TT Regular"/>
          <w:sz w:val="22"/>
          <w:szCs w:val="22"/>
          <w:lang w:val="tr-TR"/>
        </w:rPr>
        <w:t xml:space="preserve"> olumlu görüşü üzerine süreç başlatılabilinir. Bu durumda da </w:t>
      </w:r>
      <w:r>
        <w:rPr>
          <w:rFonts w:ascii="Old Standard TT Regular" w:hAnsi="Old Standard TT Regular" w:cs="Arial"/>
          <w:color w:val="262626"/>
          <w:sz w:val="22"/>
          <w:szCs w:val="22"/>
          <w:lang w:val="tr-TR"/>
        </w:rPr>
        <w:t xml:space="preserve">yeniden atama 2 yıllık olmak zorundadır. Son karar Üniversite Yönetim Kurulu’nda (ÜYK) verilir. Bu nedenle, ilgili FYK/EYK kararının </w:t>
      </w:r>
      <w:r w:rsidRPr="00917811">
        <w:rPr>
          <w:rFonts w:ascii="Old Standard TT Regular" w:hAnsi="Old Standard TT Regular" w:cs="Arial"/>
          <w:i/>
          <w:color w:val="262626"/>
          <w:sz w:val="22"/>
          <w:szCs w:val="22"/>
          <w:lang w:val="tr-TR"/>
        </w:rPr>
        <w:t xml:space="preserve">“.... 2 yıl süre ile yeniden atanmasının </w:t>
      </w:r>
      <w:proofErr w:type="spellStart"/>
      <w:r w:rsidRPr="00917811">
        <w:rPr>
          <w:rFonts w:ascii="Old Standard TT Regular" w:hAnsi="Old Standard TT Regular" w:cs="Arial"/>
          <w:i/>
          <w:color w:val="262626"/>
          <w:sz w:val="22"/>
          <w:szCs w:val="22"/>
          <w:lang w:val="tr-TR"/>
        </w:rPr>
        <w:t>ÜYK’ya</w:t>
      </w:r>
      <w:proofErr w:type="spellEnd"/>
      <w:r w:rsidRPr="00917811">
        <w:rPr>
          <w:rFonts w:ascii="Old Standard TT Regular" w:hAnsi="Old Standard TT Regular" w:cs="Arial"/>
          <w:i/>
          <w:color w:val="262626"/>
          <w:sz w:val="22"/>
          <w:szCs w:val="22"/>
          <w:lang w:val="tr-TR"/>
        </w:rPr>
        <w:t xml:space="preserve"> önerilmesine karar verildi”</w:t>
      </w:r>
      <w:r>
        <w:rPr>
          <w:rFonts w:ascii="Old Standard TT Regular" w:hAnsi="Old Standard TT Regular" w:cs="Arial"/>
          <w:color w:val="262626"/>
          <w:sz w:val="22"/>
          <w:szCs w:val="22"/>
          <w:lang w:val="tr-TR"/>
        </w:rPr>
        <w:t xml:space="preserve"> şeklinde alınması gereklidir.  </w:t>
      </w:r>
    </w:p>
    <w:p w14:paraId="0C8BE154" w14:textId="77777777" w:rsidR="00445B1F" w:rsidRDefault="00445B1F" w:rsidP="00445B1F">
      <w:pPr>
        <w:widowControl w:val="0"/>
        <w:autoSpaceDE w:val="0"/>
        <w:autoSpaceDN w:val="0"/>
        <w:adjustRightInd w:val="0"/>
        <w:jc w:val="both"/>
        <w:rPr>
          <w:rFonts w:ascii="Old Standard TT Regular" w:hAnsi="Old Standard TT Regular" w:cs="Arial"/>
          <w:color w:val="262626"/>
          <w:sz w:val="22"/>
          <w:szCs w:val="22"/>
          <w:lang w:val="tr-TR"/>
        </w:rPr>
      </w:pPr>
    </w:p>
    <w:p w14:paraId="6D4FFD40" w14:textId="36441B6E" w:rsidR="00445B1F" w:rsidRPr="00445B1F" w:rsidRDefault="00445B1F" w:rsidP="00445B1F">
      <w:pPr>
        <w:widowControl w:val="0"/>
        <w:autoSpaceDE w:val="0"/>
        <w:autoSpaceDN w:val="0"/>
        <w:adjustRightInd w:val="0"/>
        <w:jc w:val="both"/>
        <w:rPr>
          <w:rFonts w:ascii="Old Standard TT Regular" w:hAnsi="Old Standard TT Regular" w:cs="Arial"/>
          <w:color w:val="262626"/>
          <w:sz w:val="22"/>
          <w:szCs w:val="22"/>
          <w:lang w:val="tr-TR"/>
        </w:rPr>
      </w:pPr>
      <w:r>
        <w:rPr>
          <w:rFonts w:ascii="Old Standard TT Regular" w:hAnsi="Old Standard TT Regular" w:cs="Arial"/>
          <w:color w:val="262626"/>
          <w:sz w:val="22"/>
          <w:szCs w:val="22"/>
          <w:lang w:val="tr-TR"/>
        </w:rPr>
        <w:t xml:space="preserve">Genel olarak, ikinci yeniden atamadan sonraki tüm yeniden atamalarda son dönemki faaliyetler dikkate alınır. Her durumda bütün bu sürecin öğretim üyesinin Yrd. Doç. kadrosundaki süresi dolmadan bitirilmesi gereklidir. </w:t>
      </w:r>
    </w:p>
    <w:p w14:paraId="0B99CC69" w14:textId="77777777" w:rsidR="00E551F2" w:rsidRPr="00E551F2" w:rsidRDefault="00E551F2" w:rsidP="00E551F2">
      <w:pPr>
        <w:widowControl w:val="0"/>
        <w:autoSpaceDE w:val="0"/>
        <w:autoSpaceDN w:val="0"/>
        <w:adjustRightInd w:val="0"/>
        <w:jc w:val="both"/>
        <w:rPr>
          <w:rFonts w:ascii="Old Standard TT Regular" w:hAnsi="Old Standard TT Regular" w:cs="Arial"/>
          <w:color w:val="262626"/>
          <w:sz w:val="22"/>
          <w:szCs w:val="22"/>
          <w:lang w:val="tr-TR"/>
        </w:rPr>
      </w:pPr>
    </w:p>
    <w:p w14:paraId="2643A21A" w14:textId="77777777" w:rsidR="00E551F2" w:rsidRPr="00E551F2" w:rsidRDefault="00E551F2" w:rsidP="00E551F2">
      <w:pPr>
        <w:widowControl w:val="0"/>
        <w:autoSpaceDE w:val="0"/>
        <w:autoSpaceDN w:val="0"/>
        <w:adjustRightInd w:val="0"/>
        <w:jc w:val="both"/>
        <w:rPr>
          <w:rFonts w:ascii="Old Standard TT Regular" w:hAnsi="Old Standard TT Regular" w:cs="Arial"/>
          <w:color w:val="262626"/>
          <w:sz w:val="22"/>
          <w:szCs w:val="22"/>
          <w:lang w:val="tr-TR"/>
        </w:rPr>
      </w:pPr>
    </w:p>
    <w:p w14:paraId="14FDB73F" w14:textId="34009E7C" w:rsidR="005940FA" w:rsidRPr="00E551F2" w:rsidRDefault="005940FA" w:rsidP="00E551F2">
      <w:pPr>
        <w:jc w:val="both"/>
        <w:rPr>
          <w:rFonts w:ascii="Old Standard TT Regular" w:hAnsi="Old Standard TT Regular" w:cs="Times New Roman"/>
          <w:sz w:val="22"/>
          <w:szCs w:val="22"/>
          <w:lang w:val="tr-TR"/>
        </w:rPr>
      </w:pPr>
    </w:p>
    <w:sectPr w:rsidR="005940FA" w:rsidRPr="00E551F2" w:rsidSect="00BD5885">
      <w:footerReference w:type="even" r:id="rId15"/>
      <w:footerReference w:type="default" r:id="rId16"/>
      <w:footnotePr>
        <w:numFmt w:val="chicago"/>
      </w:footnotePr>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263B4" w14:textId="77777777" w:rsidR="00917811" w:rsidRDefault="00917811" w:rsidP="008E1D51">
      <w:r>
        <w:separator/>
      </w:r>
    </w:p>
  </w:endnote>
  <w:endnote w:type="continuationSeparator" w:id="0">
    <w:p w14:paraId="6AD935B1" w14:textId="77777777" w:rsidR="00917811" w:rsidRDefault="00917811" w:rsidP="008E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2BEF" w:usb1="D000A1FF" w:usb2="00000028" w:usb3="00000000" w:csb0="000001BF" w:csb1="00000000"/>
  </w:font>
  <w:font w:name="Old Standard TT Regular">
    <w:panose1 w:val="02040503050505020303"/>
    <w:charset w:val="00"/>
    <w:family w:val="auto"/>
    <w:pitch w:val="variable"/>
    <w:sig w:usb0="E0000AFF" w:usb1="520120FF" w:usb2="02000000" w:usb3="00000000" w:csb0="0000009F" w:csb1="00000000"/>
  </w:font>
  <w:font w:name="Arial">
    <w:panose1 w:val="020B0604020202020204"/>
    <w:charset w:val="00"/>
    <w:family w:val="auto"/>
    <w:pitch w:val="variable"/>
    <w:sig w:usb0="E0002AFF" w:usb1="C0007843" w:usb2="00000009" w:usb3="00000000" w:csb0="000001FF" w:csb1="00000000"/>
  </w:font>
  <w:font w:name="Lucida Blackletter">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67243" w14:textId="77777777" w:rsidR="00917811" w:rsidRDefault="00917811" w:rsidP="00C62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A50E1" w14:textId="77777777" w:rsidR="00917811" w:rsidRDefault="00917811" w:rsidP="008E1D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C90F" w14:textId="77777777" w:rsidR="00917811" w:rsidRPr="001E4CC1" w:rsidRDefault="00917811" w:rsidP="00C62C45">
    <w:pPr>
      <w:pStyle w:val="Footer"/>
      <w:framePr w:wrap="around" w:vAnchor="text" w:hAnchor="margin" w:xAlign="right" w:y="1"/>
      <w:rPr>
        <w:rStyle w:val="PageNumber"/>
        <w:rFonts w:ascii="Lucida Blackletter" w:hAnsi="Lucida Blackletter"/>
      </w:rPr>
    </w:pPr>
    <w:r w:rsidRPr="001E4CC1">
      <w:rPr>
        <w:rStyle w:val="PageNumber"/>
        <w:rFonts w:ascii="Lucida Blackletter" w:hAnsi="Lucida Blackletter"/>
      </w:rPr>
      <w:fldChar w:fldCharType="begin"/>
    </w:r>
    <w:r w:rsidRPr="001E4CC1">
      <w:rPr>
        <w:rStyle w:val="PageNumber"/>
        <w:rFonts w:ascii="Lucida Blackletter" w:hAnsi="Lucida Blackletter"/>
      </w:rPr>
      <w:instrText xml:space="preserve">PAGE  </w:instrText>
    </w:r>
    <w:r w:rsidRPr="001E4CC1">
      <w:rPr>
        <w:rStyle w:val="PageNumber"/>
        <w:rFonts w:ascii="Lucida Blackletter" w:hAnsi="Lucida Blackletter"/>
      </w:rPr>
      <w:fldChar w:fldCharType="separate"/>
    </w:r>
    <w:r w:rsidR="00283E97">
      <w:rPr>
        <w:rStyle w:val="PageNumber"/>
        <w:rFonts w:ascii="Lucida Blackletter" w:hAnsi="Lucida Blackletter"/>
        <w:noProof/>
      </w:rPr>
      <w:t>3</w:t>
    </w:r>
    <w:r w:rsidRPr="001E4CC1">
      <w:rPr>
        <w:rStyle w:val="PageNumber"/>
        <w:rFonts w:ascii="Lucida Blackletter" w:hAnsi="Lucida Blackletter"/>
      </w:rPr>
      <w:fldChar w:fldCharType="end"/>
    </w:r>
  </w:p>
  <w:p w14:paraId="04C9F9CD" w14:textId="77777777" w:rsidR="00917811" w:rsidRDefault="00917811" w:rsidP="008E1D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D476F" w14:textId="77777777" w:rsidR="00917811" w:rsidRDefault="00917811" w:rsidP="008E1D51">
      <w:r>
        <w:separator/>
      </w:r>
    </w:p>
  </w:footnote>
  <w:footnote w:type="continuationSeparator" w:id="0">
    <w:p w14:paraId="207FD88B" w14:textId="77777777" w:rsidR="00917811" w:rsidRDefault="00917811" w:rsidP="008E1D51">
      <w:r>
        <w:continuationSeparator/>
      </w:r>
    </w:p>
  </w:footnote>
  <w:footnote w:id="1">
    <w:p w14:paraId="36342B60" w14:textId="77777777" w:rsidR="00917811" w:rsidRPr="00C5673F" w:rsidRDefault="00917811" w:rsidP="00C5673F">
      <w:pPr>
        <w:widowControl w:val="0"/>
        <w:autoSpaceDE w:val="0"/>
        <w:autoSpaceDN w:val="0"/>
        <w:adjustRightInd w:val="0"/>
        <w:jc w:val="both"/>
        <w:rPr>
          <w:rFonts w:ascii="Old Standard TT Regular" w:hAnsi="Old Standard TT Regular" w:cs="Arial"/>
          <w:color w:val="262626"/>
          <w:sz w:val="20"/>
          <w:szCs w:val="20"/>
          <w:u w:color="262626"/>
          <w:lang w:val="tr-TR"/>
        </w:rPr>
      </w:pPr>
      <w:r w:rsidRPr="00C5673F">
        <w:rPr>
          <w:rStyle w:val="FootnoteReference"/>
          <w:sz w:val="20"/>
          <w:szCs w:val="20"/>
        </w:rPr>
        <w:footnoteRef/>
      </w:r>
      <w:r w:rsidRPr="00C5673F">
        <w:rPr>
          <w:sz w:val="20"/>
          <w:szCs w:val="20"/>
        </w:rPr>
        <w:t xml:space="preserve"> </w:t>
      </w:r>
      <w:r w:rsidRPr="00C5673F">
        <w:rPr>
          <w:rFonts w:ascii="Old Standard TT Regular" w:hAnsi="Old Standard TT Regular" w:cs="Arial"/>
          <w:color w:val="262626"/>
          <w:sz w:val="20"/>
          <w:szCs w:val="20"/>
          <w:u w:color="262626"/>
          <w:lang w:val="tr-TR"/>
        </w:rPr>
        <w:t>ODTÜ doktoralı adaylar için yapılacak FİKK değerlendirmesinde, yurtdışı deneyime ek olarak aşağıdaki kıstaslar da göz önüne alınır:</w:t>
      </w:r>
    </w:p>
    <w:p w14:paraId="0A70D37A" w14:textId="77777777" w:rsidR="00917811" w:rsidRPr="00C5673F" w:rsidRDefault="00917811" w:rsidP="00C5673F">
      <w:pPr>
        <w:widowControl w:val="0"/>
        <w:autoSpaceDE w:val="0"/>
        <w:autoSpaceDN w:val="0"/>
        <w:adjustRightInd w:val="0"/>
        <w:jc w:val="both"/>
        <w:rPr>
          <w:rFonts w:ascii="Old Standard TT Regular" w:hAnsi="Old Standard TT Regular" w:cs="Arial"/>
          <w:color w:val="262626"/>
          <w:sz w:val="20"/>
          <w:szCs w:val="20"/>
          <w:u w:color="262626"/>
          <w:lang w:val="tr-TR"/>
        </w:rPr>
      </w:pPr>
      <w:r w:rsidRPr="00C5673F">
        <w:rPr>
          <w:rFonts w:ascii="Old Standard TT Regular" w:hAnsi="Old Standard TT Regular" w:cs="Arial"/>
          <w:color w:val="262626"/>
          <w:sz w:val="20"/>
          <w:szCs w:val="20"/>
          <w:u w:color="262626"/>
          <w:lang w:val="tr-TR"/>
        </w:rPr>
        <w:t>(1)  İlgili bölümün Fakülte tarafından onaylanmış öğretim elemanı ihtiyaç/temin planında, söz konusu adayın alanı itibarıyla ne kadar öncelikli olduğu;</w:t>
      </w:r>
    </w:p>
    <w:p w14:paraId="256D9B61" w14:textId="77777777" w:rsidR="00917811" w:rsidRPr="00C5673F" w:rsidRDefault="00917811" w:rsidP="00C5673F">
      <w:pPr>
        <w:widowControl w:val="0"/>
        <w:autoSpaceDE w:val="0"/>
        <w:autoSpaceDN w:val="0"/>
        <w:adjustRightInd w:val="0"/>
        <w:jc w:val="both"/>
        <w:rPr>
          <w:rFonts w:ascii="Old Standard TT Regular" w:hAnsi="Old Standard TT Regular" w:cs="Arial"/>
          <w:color w:val="262626"/>
          <w:sz w:val="20"/>
          <w:szCs w:val="20"/>
          <w:u w:color="262626"/>
          <w:lang w:val="tr-TR"/>
        </w:rPr>
      </w:pPr>
      <w:r w:rsidRPr="00C5673F">
        <w:rPr>
          <w:rFonts w:ascii="Old Standard TT Regular" w:hAnsi="Old Standard TT Regular" w:cs="Arial"/>
          <w:color w:val="262626"/>
          <w:sz w:val="20"/>
          <w:szCs w:val="20"/>
          <w:u w:color="262626"/>
          <w:lang w:val="tr-TR"/>
        </w:rPr>
        <w:t>(2)    İlgili bölümün eleman temini için yürüttüğü çalışmalar ve eleman temininde karşılaştığı zorluk;</w:t>
      </w:r>
    </w:p>
    <w:p w14:paraId="78EEAA95" w14:textId="77777777" w:rsidR="00917811" w:rsidRPr="00C5673F" w:rsidRDefault="00917811" w:rsidP="00C5673F">
      <w:pPr>
        <w:widowControl w:val="0"/>
        <w:autoSpaceDE w:val="0"/>
        <w:autoSpaceDN w:val="0"/>
        <w:adjustRightInd w:val="0"/>
        <w:jc w:val="both"/>
        <w:rPr>
          <w:rFonts w:ascii="Old Standard TT Regular" w:hAnsi="Old Standard TT Regular" w:cs="Arial"/>
          <w:color w:val="262626"/>
          <w:sz w:val="20"/>
          <w:szCs w:val="20"/>
          <w:u w:color="262626"/>
          <w:lang w:val="tr-TR"/>
        </w:rPr>
      </w:pPr>
      <w:r w:rsidRPr="00C5673F">
        <w:rPr>
          <w:rFonts w:ascii="Old Standard TT Regular" w:hAnsi="Old Standard TT Regular" w:cs="Arial"/>
          <w:color w:val="262626"/>
          <w:sz w:val="20"/>
          <w:szCs w:val="20"/>
          <w:u w:color="262626"/>
          <w:lang w:val="tr-TR"/>
        </w:rPr>
        <w:t>(3)    İlgili bölümdeki mevcut ODTÜ doktoralı öğretim üyesi ve öğretim görevlisi oranı;</w:t>
      </w:r>
    </w:p>
    <w:p w14:paraId="771307DE" w14:textId="77777777" w:rsidR="00917811" w:rsidRPr="00C5673F" w:rsidRDefault="00917811" w:rsidP="00C5673F">
      <w:pPr>
        <w:widowControl w:val="0"/>
        <w:autoSpaceDE w:val="0"/>
        <w:autoSpaceDN w:val="0"/>
        <w:adjustRightInd w:val="0"/>
        <w:jc w:val="both"/>
        <w:rPr>
          <w:rFonts w:ascii="Old Standard TT Regular" w:hAnsi="Old Standard TT Regular" w:cs="Arial"/>
          <w:color w:val="262626"/>
          <w:sz w:val="20"/>
          <w:szCs w:val="20"/>
          <w:u w:color="262626"/>
          <w:lang w:val="tr-TR"/>
        </w:rPr>
      </w:pPr>
      <w:r w:rsidRPr="00C5673F">
        <w:rPr>
          <w:rFonts w:ascii="Old Standard TT Regular" w:hAnsi="Old Standard TT Regular" w:cs="Arial"/>
          <w:color w:val="262626"/>
          <w:sz w:val="20"/>
          <w:szCs w:val="20"/>
          <w:u w:color="262626"/>
          <w:lang w:val="tr-TR"/>
        </w:rPr>
        <w:t>(4)    Son dönem (örneğin, 3 yıl) içinde ilgili bölümde işe başlayan ODTÜ doktoralı öğretim elemanı sayısı/oranı;</w:t>
      </w:r>
    </w:p>
    <w:p w14:paraId="3021C5A9" w14:textId="77777777" w:rsidR="00917811" w:rsidRPr="00C5673F" w:rsidRDefault="00917811" w:rsidP="00C5673F">
      <w:pPr>
        <w:jc w:val="both"/>
        <w:rPr>
          <w:rFonts w:ascii="Old Standard TT Regular" w:hAnsi="Old Standard TT Regular" w:cs="Times New Roman"/>
          <w:sz w:val="20"/>
          <w:szCs w:val="20"/>
          <w:lang w:val="tr-TR"/>
        </w:rPr>
      </w:pPr>
      <w:r w:rsidRPr="00C5673F">
        <w:rPr>
          <w:rFonts w:ascii="Old Standard TT Regular" w:hAnsi="Old Standard TT Regular" w:cs="Arial"/>
          <w:color w:val="262626"/>
          <w:sz w:val="20"/>
          <w:szCs w:val="20"/>
          <w:u w:color="262626"/>
          <w:lang w:val="tr-TR"/>
        </w:rPr>
        <w:t>(5)    Adayın, nitelikleri itibarıyla üstün durumu.</w:t>
      </w:r>
    </w:p>
    <w:p w14:paraId="79CBAD99" w14:textId="5F435C2E" w:rsidR="00917811" w:rsidRPr="00C5673F" w:rsidRDefault="00917811">
      <w:pPr>
        <w:pStyle w:val="FootnoteText"/>
        <w:rPr>
          <w:lang w:val="tr-TR"/>
        </w:rPr>
      </w:pPr>
    </w:p>
  </w:footnote>
  <w:footnote w:id="2">
    <w:p w14:paraId="0032043D" w14:textId="2F4DA75F" w:rsidR="00917811" w:rsidRPr="006C0619" w:rsidRDefault="00917811">
      <w:pPr>
        <w:pStyle w:val="FootnoteText"/>
        <w:rPr>
          <w:rFonts w:ascii="Old Standard TT Regular" w:hAnsi="Old Standard TT Regular"/>
          <w:sz w:val="20"/>
          <w:szCs w:val="20"/>
          <w:lang w:val="tr-TR"/>
        </w:rPr>
      </w:pPr>
      <w:r>
        <w:rPr>
          <w:rStyle w:val="FootnoteReference"/>
        </w:rPr>
        <w:footnoteRef/>
      </w:r>
      <w:r>
        <w:t xml:space="preserve"> </w:t>
      </w:r>
      <w:proofErr w:type="spellStart"/>
      <w:r>
        <w:rPr>
          <w:rFonts w:ascii="Old Standard TT Regular" w:hAnsi="Old Standard TT Regular"/>
          <w:sz w:val="20"/>
          <w:szCs w:val="20"/>
        </w:rPr>
        <w:t>P</w:t>
      </w:r>
      <w:proofErr w:type="gramStart"/>
      <w:r>
        <w:rPr>
          <w:rFonts w:ascii="Old Standard TT Regular" w:hAnsi="Old Standard TT Regular"/>
          <w:sz w:val="20"/>
          <w:szCs w:val="20"/>
        </w:rPr>
        <w:t>,igili</w:t>
      </w:r>
      <w:proofErr w:type="spellEnd"/>
      <w:proofErr w:type="gramEnd"/>
      <w:r>
        <w:rPr>
          <w:rFonts w:ascii="Old Standard TT Regular" w:hAnsi="Old Standard TT Regular"/>
          <w:sz w:val="20"/>
          <w:szCs w:val="20"/>
        </w:rPr>
        <w:t xml:space="preserve"> </w:t>
      </w:r>
      <w:proofErr w:type="spellStart"/>
      <w:r>
        <w:rPr>
          <w:rFonts w:ascii="Old Standard TT Regular" w:hAnsi="Old Standard TT Regular"/>
          <w:sz w:val="20"/>
          <w:szCs w:val="20"/>
        </w:rPr>
        <w:t>bölümde</w:t>
      </w:r>
      <w:proofErr w:type="spellEnd"/>
      <w:r>
        <w:rPr>
          <w:rFonts w:ascii="Old Standard TT Regular" w:hAnsi="Old Standard TT Regular"/>
          <w:sz w:val="20"/>
          <w:szCs w:val="20"/>
        </w:rPr>
        <w:t xml:space="preserve"> docent </w:t>
      </w:r>
      <w:proofErr w:type="spellStart"/>
      <w:r>
        <w:rPr>
          <w:rFonts w:ascii="Old Standard TT Regular" w:hAnsi="Old Standard TT Regular"/>
          <w:sz w:val="20"/>
          <w:szCs w:val="20"/>
        </w:rPr>
        <w:t>kadrosuna</w:t>
      </w:r>
      <w:proofErr w:type="spellEnd"/>
      <w:r>
        <w:rPr>
          <w:rFonts w:ascii="Old Standard TT Regular" w:hAnsi="Old Standard TT Regular"/>
          <w:sz w:val="20"/>
          <w:szCs w:val="20"/>
        </w:rPr>
        <w:t xml:space="preserve"> </w:t>
      </w:r>
      <w:proofErr w:type="spellStart"/>
      <w:r>
        <w:rPr>
          <w:rFonts w:ascii="Old Standard TT Regular" w:hAnsi="Old Standard TT Regular"/>
          <w:sz w:val="20"/>
          <w:szCs w:val="20"/>
        </w:rPr>
        <w:t>atanma</w:t>
      </w:r>
      <w:proofErr w:type="spellEnd"/>
      <w:r>
        <w:rPr>
          <w:rFonts w:ascii="Old Standard TT Regular" w:hAnsi="Old Standard TT Regular"/>
          <w:sz w:val="20"/>
          <w:szCs w:val="20"/>
        </w:rPr>
        <w:t xml:space="preserve"> </w:t>
      </w:r>
      <w:proofErr w:type="spellStart"/>
      <w:r>
        <w:rPr>
          <w:rFonts w:ascii="Old Standard TT Regular" w:hAnsi="Old Standard TT Regular"/>
          <w:sz w:val="20"/>
          <w:szCs w:val="20"/>
        </w:rPr>
        <w:t>için</w:t>
      </w:r>
      <w:proofErr w:type="spellEnd"/>
      <w:r>
        <w:rPr>
          <w:rFonts w:ascii="Old Standard TT Regular" w:hAnsi="Old Standard TT Regular"/>
          <w:sz w:val="20"/>
          <w:szCs w:val="20"/>
        </w:rPr>
        <w:t xml:space="preserve"> </w:t>
      </w:r>
      <w:proofErr w:type="spellStart"/>
      <w:r>
        <w:rPr>
          <w:rFonts w:ascii="Old Standard TT Regular" w:hAnsi="Old Standard TT Regular"/>
          <w:sz w:val="20"/>
          <w:szCs w:val="20"/>
        </w:rPr>
        <w:t>gerekli</w:t>
      </w:r>
      <w:proofErr w:type="spellEnd"/>
      <w:r>
        <w:rPr>
          <w:rFonts w:ascii="Old Standard TT Regular" w:hAnsi="Old Standard TT Regular"/>
          <w:sz w:val="20"/>
          <w:szCs w:val="20"/>
        </w:rPr>
        <w:t xml:space="preserve"> </w:t>
      </w:r>
      <w:proofErr w:type="spellStart"/>
      <w:r>
        <w:rPr>
          <w:rFonts w:ascii="Old Standard TT Regular" w:hAnsi="Old Standard TT Regular"/>
          <w:sz w:val="20"/>
          <w:szCs w:val="20"/>
        </w:rPr>
        <w:t>bölüm</w:t>
      </w:r>
      <w:proofErr w:type="spellEnd"/>
      <w:r>
        <w:rPr>
          <w:rFonts w:ascii="Old Standard TT Regular" w:hAnsi="Old Standard TT Regular"/>
          <w:sz w:val="20"/>
          <w:szCs w:val="20"/>
        </w:rPr>
        <w:t xml:space="preserve"> </w:t>
      </w:r>
      <w:proofErr w:type="spellStart"/>
      <w:r>
        <w:rPr>
          <w:rFonts w:ascii="Old Standard TT Regular" w:hAnsi="Old Standard TT Regular"/>
          <w:sz w:val="20"/>
          <w:szCs w:val="20"/>
        </w:rPr>
        <w:t>ortalama</w:t>
      </w:r>
      <w:proofErr w:type="spellEnd"/>
      <w:r>
        <w:rPr>
          <w:rFonts w:ascii="Old Standard TT Regular" w:hAnsi="Old Standard TT Regular"/>
          <w:sz w:val="20"/>
          <w:szCs w:val="20"/>
        </w:rPr>
        <w:t xml:space="preserve"> </w:t>
      </w:r>
      <w:proofErr w:type="spellStart"/>
      <w:r>
        <w:rPr>
          <w:rFonts w:ascii="Old Standard TT Regular" w:hAnsi="Old Standard TT Regular"/>
          <w:sz w:val="20"/>
          <w:szCs w:val="20"/>
        </w:rPr>
        <w:t>yayın</w:t>
      </w:r>
      <w:proofErr w:type="spellEnd"/>
      <w:r>
        <w:rPr>
          <w:rFonts w:ascii="Old Standard TT Regular" w:hAnsi="Old Standard TT Regular"/>
          <w:sz w:val="20"/>
          <w:szCs w:val="20"/>
        </w:rPr>
        <w:t xml:space="preserve"> </w:t>
      </w:r>
      <w:proofErr w:type="spellStart"/>
      <w:r>
        <w:rPr>
          <w:rFonts w:ascii="Old Standard TT Regular" w:hAnsi="Old Standard TT Regular"/>
          <w:sz w:val="20"/>
          <w:szCs w:val="20"/>
        </w:rPr>
        <w:t>puanı</w:t>
      </w:r>
      <w:proofErr w:type="spellEnd"/>
      <w:r>
        <w:rPr>
          <w:rFonts w:ascii="Old Standard TT Regular" w:hAnsi="Old Standard TT Regula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BA4F96"/>
    <w:multiLevelType w:val="hybridMultilevel"/>
    <w:tmpl w:val="A320AAC0"/>
    <w:lvl w:ilvl="0" w:tplc="4DF66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8712F"/>
    <w:multiLevelType w:val="hybridMultilevel"/>
    <w:tmpl w:val="E51E42B6"/>
    <w:lvl w:ilvl="0" w:tplc="BB6CAA7C">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E4C57"/>
    <w:multiLevelType w:val="hybridMultilevel"/>
    <w:tmpl w:val="F73A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57850"/>
    <w:multiLevelType w:val="hybridMultilevel"/>
    <w:tmpl w:val="2370E5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FC43CEC"/>
    <w:multiLevelType w:val="hybridMultilevel"/>
    <w:tmpl w:val="38987522"/>
    <w:lvl w:ilvl="0" w:tplc="CE7E6CB0">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124D1"/>
    <w:multiLevelType w:val="hybridMultilevel"/>
    <w:tmpl w:val="FE52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015A1"/>
    <w:multiLevelType w:val="hybridMultilevel"/>
    <w:tmpl w:val="B4AE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03F19"/>
    <w:multiLevelType w:val="hybridMultilevel"/>
    <w:tmpl w:val="8110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A0722"/>
    <w:multiLevelType w:val="hybridMultilevel"/>
    <w:tmpl w:val="B19C5364"/>
    <w:lvl w:ilvl="0" w:tplc="910040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55206"/>
    <w:multiLevelType w:val="hybridMultilevel"/>
    <w:tmpl w:val="5FEE8572"/>
    <w:lvl w:ilvl="0" w:tplc="582606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46373"/>
    <w:multiLevelType w:val="multilevel"/>
    <w:tmpl w:val="42ECB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8D579EC"/>
    <w:multiLevelType w:val="hybridMultilevel"/>
    <w:tmpl w:val="42E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12BE2"/>
    <w:multiLevelType w:val="hybridMultilevel"/>
    <w:tmpl w:val="8946EA0A"/>
    <w:lvl w:ilvl="0" w:tplc="C46605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101FF"/>
    <w:multiLevelType w:val="hybridMultilevel"/>
    <w:tmpl w:val="27DC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D7135"/>
    <w:multiLevelType w:val="hybridMultilevel"/>
    <w:tmpl w:val="0EA8A864"/>
    <w:lvl w:ilvl="0" w:tplc="0D7CC5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5"/>
  </w:num>
  <w:num w:numId="5">
    <w:abstractNumId w:val="2"/>
  </w:num>
  <w:num w:numId="6">
    <w:abstractNumId w:val="9"/>
  </w:num>
  <w:num w:numId="7">
    <w:abstractNumId w:val="15"/>
  </w:num>
  <w:num w:numId="8">
    <w:abstractNumId w:val="12"/>
  </w:num>
  <w:num w:numId="9">
    <w:abstractNumId w:val="11"/>
  </w:num>
  <w:num w:numId="10">
    <w:abstractNumId w:val="6"/>
  </w:num>
  <w:num w:numId="11">
    <w:abstractNumId w:val="8"/>
  </w:num>
  <w:num w:numId="12">
    <w:abstractNumId w:val="3"/>
  </w:num>
  <w:num w:numId="13">
    <w:abstractNumId w:val="4"/>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FC"/>
    <w:rsid w:val="00002F11"/>
    <w:rsid w:val="00055D70"/>
    <w:rsid w:val="00057888"/>
    <w:rsid w:val="000E539D"/>
    <w:rsid w:val="000F6332"/>
    <w:rsid w:val="00126D02"/>
    <w:rsid w:val="00151303"/>
    <w:rsid w:val="00185BE2"/>
    <w:rsid w:val="001B6FE3"/>
    <w:rsid w:val="001D51A0"/>
    <w:rsid w:val="001E4CC1"/>
    <w:rsid w:val="00205A06"/>
    <w:rsid w:val="00220CE2"/>
    <w:rsid w:val="00260A2F"/>
    <w:rsid w:val="00281FBD"/>
    <w:rsid w:val="00283E97"/>
    <w:rsid w:val="00292415"/>
    <w:rsid w:val="002A490E"/>
    <w:rsid w:val="002A7BC9"/>
    <w:rsid w:val="002E2332"/>
    <w:rsid w:val="0031222A"/>
    <w:rsid w:val="00330610"/>
    <w:rsid w:val="00347918"/>
    <w:rsid w:val="00371161"/>
    <w:rsid w:val="00390DC7"/>
    <w:rsid w:val="00391CAC"/>
    <w:rsid w:val="003E2351"/>
    <w:rsid w:val="003E4CD8"/>
    <w:rsid w:val="003F3F5D"/>
    <w:rsid w:val="004045AC"/>
    <w:rsid w:val="0042499D"/>
    <w:rsid w:val="00424CA5"/>
    <w:rsid w:val="00445B1F"/>
    <w:rsid w:val="004629B0"/>
    <w:rsid w:val="00465E4B"/>
    <w:rsid w:val="00475A0D"/>
    <w:rsid w:val="004801F8"/>
    <w:rsid w:val="0049164B"/>
    <w:rsid w:val="00493605"/>
    <w:rsid w:val="004A224F"/>
    <w:rsid w:val="004A6EB8"/>
    <w:rsid w:val="004B0EE9"/>
    <w:rsid w:val="00543497"/>
    <w:rsid w:val="00553F14"/>
    <w:rsid w:val="00571B73"/>
    <w:rsid w:val="005940FA"/>
    <w:rsid w:val="00623806"/>
    <w:rsid w:val="00632914"/>
    <w:rsid w:val="0065136D"/>
    <w:rsid w:val="006A5C3C"/>
    <w:rsid w:val="006C0619"/>
    <w:rsid w:val="006D5C0B"/>
    <w:rsid w:val="00724865"/>
    <w:rsid w:val="0073013B"/>
    <w:rsid w:val="007663ED"/>
    <w:rsid w:val="00791976"/>
    <w:rsid w:val="00793DB8"/>
    <w:rsid w:val="007A042D"/>
    <w:rsid w:val="007D7BF0"/>
    <w:rsid w:val="008A1EA7"/>
    <w:rsid w:val="008A69CB"/>
    <w:rsid w:val="008B30AB"/>
    <w:rsid w:val="008D32FA"/>
    <w:rsid w:val="008E1D51"/>
    <w:rsid w:val="008E548D"/>
    <w:rsid w:val="00900746"/>
    <w:rsid w:val="00917811"/>
    <w:rsid w:val="00967E94"/>
    <w:rsid w:val="00980CB1"/>
    <w:rsid w:val="009B6391"/>
    <w:rsid w:val="009E2518"/>
    <w:rsid w:val="009F3946"/>
    <w:rsid w:val="00A55D4A"/>
    <w:rsid w:val="00A72E1D"/>
    <w:rsid w:val="00AA4A7C"/>
    <w:rsid w:val="00AA67CA"/>
    <w:rsid w:val="00AD5A6C"/>
    <w:rsid w:val="00AE1934"/>
    <w:rsid w:val="00AE3129"/>
    <w:rsid w:val="00B05BEB"/>
    <w:rsid w:val="00B23AB6"/>
    <w:rsid w:val="00B749E8"/>
    <w:rsid w:val="00B75ABD"/>
    <w:rsid w:val="00B86F51"/>
    <w:rsid w:val="00BA3B6A"/>
    <w:rsid w:val="00BD5885"/>
    <w:rsid w:val="00BF547B"/>
    <w:rsid w:val="00C144B4"/>
    <w:rsid w:val="00C23977"/>
    <w:rsid w:val="00C52B05"/>
    <w:rsid w:val="00C55AB1"/>
    <w:rsid w:val="00C5673F"/>
    <w:rsid w:val="00C62C45"/>
    <w:rsid w:val="00C72581"/>
    <w:rsid w:val="00C82BFC"/>
    <w:rsid w:val="00C85723"/>
    <w:rsid w:val="00C85EBF"/>
    <w:rsid w:val="00C86C75"/>
    <w:rsid w:val="00CA032C"/>
    <w:rsid w:val="00CA0901"/>
    <w:rsid w:val="00CB4C8B"/>
    <w:rsid w:val="00D248E4"/>
    <w:rsid w:val="00D250EF"/>
    <w:rsid w:val="00D52964"/>
    <w:rsid w:val="00DB7AE6"/>
    <w:rsid w:val="00DC471E"/>
    <w:rsid w:val="00DC5714"/>
    <w:rsid w:val="00DF53B4"/>
    <w:rsid w:val="00E26F71"/>
    <w:rsid w:val="00E33948"/>
    <w:rsid w:val="00E551F2"/>
    <w:rsid w:val="00E7336D"/>
    <w:rsid w:val="00ED062F"/>
    <w:rsid w:val="00EF1847"/>
    <w:rsid w:val="00EF4628"/>
    <w:rsid w:val="00F05AC3"/>
    <w:rsid w:val="00F12799"/>
    <w:rsid w:val="00F1361B"/>
    <w:rsid w:val="00F352F0"/>
    <w:rsid w:val="00F75C91"/>
    <w:rsid w:val="00F77BC4"/>
    <w:rsid w:val="00F83B90"/>
    <w:rsid w:val="00F9696F"/>
    <w:rsid w:val="00FC4ECC"/>
    <w:rsid w:val="00FF0D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0B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1D51"/>
    <w:pPr>
      <w:tabs>
        <w:tab w:val="center" w:pos="4320"/>
        <w:tab w:val="right" w:pos="8640"/>
      </w:tabs>
    </w:pPr>
  </w:style>
  <w:style w:type="character" w:customStyle="1" w:styleId="FooterChar">
    <w:name w:val="Footer Char"/>
    <w:basedOn w:val="DefaultParagraphFont"/>
    <w:link w:val="Footer"/>
    <w:uiPriority w:val="99"/>
    <w:rsid w:val="008E1D51"/>
    <w:rPr>
      <w:lang w:val="tr-TR"/>
    </w:rPr>
  </w:style>
  <w:style w:type="character" w:styleId="PageNumber">
    <w:name w:val="page number"/>
    <w:basedOn w:val="DefaultParagraphFont"/>
    <w:uiPriority w:val="99"/>
    <w:semiHidden/>
    <w:unhideWhenUsed/>
    <w:rsid w:val="008E1D51"/>
  </w:style>
  <w:style w:type="paragraph" w:styleId="ListParagraph">
    <w:name w:val="List Paragraph"/>
    <w:basedOn w:val="Normal"/>
    <w:uiPriority w:val="34"/>
    <w:qFormat/>
    <w:rsid w:val="0042499D"/>
    <w:pPr>
      <w:ind w:left="720"/>
      <w:contextualSpacing/>
    </w:pPr>
  </w:style>
  <w:style w:type="character" w:styleId="PlaceholderText">
    <w:name w:val="Placeholder Text"/>
    <w:basedOn w:val="DefaultParagraphFont"/>
    <w:uiPriority w:val="99"/>
    <w:semiHidden/>
    <w:rsid w:val="0042499D"/>
    <w:rPr>
      <w:color w:val="808080"/>
    </w:rPr>
  </w:style>
  <w:style w:type="paragraph" w:styleId="BalloonText">
    <w:name w:val="Balloon Text"/>
    <w:basedOn w:val="Normal"/>
    <w:link w:val="BalloonTextChar"/>
    <w:uiPriority w:val="99"/>
    <w:semiHidden/>
    <w:unhideWhenUsed/>
    <w:rsid w:val="00424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42499D"/>
    <w:rPr>
      <w:rFonts w:ascii="Lucida Grande" w:hAnsi="Lucida Grande"/>
      <w:sz w:val="18"/>
      <w:szCs w:val="18"/>
      <w:lang w:val="tr-TR"/>
    </w:rPr>
  </w:style>
  <w:style w:type="paragraph" w:styleId="FootnoteText">
    <w:name w:val="footnote text"/>
    <w:basedOn w:val="Normal"/>
    <w:link w:val="FootnoteTextChar"/>
    <w:uiPriority w:val="99"/>
    <w:unhideWhenUsed/>
    <w:rsid w:val="008E548D"/>
  </w:style>
  <w:style w:type="character" w:customStyle="1" w:styleId="FootnoteTextChar">
    <w:name w:val="Footnote Text Char"/>
    <w:basedOn w:val="DefaultParagraphFont"/>
    <w:link w:val="FootnoteText"/>
    <w:uiPriority w:val="99"/>
    <w:rsid w:val="008E548D"/>
    <w:rPr>
      <w:lang w:val="tr-TR"/>
    </w:rPr>
  </w:style>
  <w:style w:type="character" w:styleId="FootnoteReference">
    <w:name w:val="footnote reference"/>
    <w:basedOn w:val="DefaultParagraphFont"/>
    <w:uiPriority w:val="99"/>
    <w:unhideWhenUsed/>
    <w:rsid w:val="008E548D"/>
    <w:rPr>
      <w:vertAlign w:val="superscript"/>
    </w:rPr>
  </w:style>
  <w:style w:type="table" w:styleId="TableGrid">
    <w:name w:val="Table Grid"/>
    <w:basedOn w:val="TableNormal"/>
    <w:uiPriority w:val="59"/>
    <w:rsid w:val="00B749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5885"/>
    <w:pPr>
      <w:tabs>
        <w:tab w:val="center" w:pos="4320"/>
        <w:tab w:val="right" w:pos="8640"/>
      </w:tabs>
    </w:pPr>
    <w:rPr>
      <w:lang w:eastAsia="en-US"/>
    </w:rPr>
  </w:style>
  <w:style w:type="character" w:customStyle="1" w:styleId="HeaderChar">
    <w:name w:val="Header Char"/>
    <w:basedOn w:val="DefaultParagraphFont"/>
    <w:link w:val="Header"/>
    <w:uiPriority w:val="99"/>
    <w:rsid w:val="00BD5885"/>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1D51"/>
    <w:pPr>
      <w:tabs>
        <w:tab w:val="center" w:pos="4320"/>
        <w:tab w:val="right" w:pos="8640"/>
      </w:tabs>
    </w:pPr>
  </w:style>
  <w:style w:type="character" w:customStyle="1" w:styleId="FooterChar">
    <w:name w:val="Footer Char"/>
    <w:basedOn w:val="DefaultParagraphFont"/>
    <w:link w:val="Footer"/>
    <w:uiPriority w:val="99"/>
    <w:rsid w:val="008E1D51"/>
    <w:rPr>
      <w:lang w:val="tr-TR"/>
    </w:rPr>
  </w:style>
  <w:style w:type="character" w:styleId="PageNumber">
    <w:name w:val="page number"/>
    <w:basedOn w:val="DefaultParagraphFont"/>
    <w:uiPriority w:val="99"/>
    <w:semiHidden/>
    <w:unhideWhenUsed/>
    <w:rsid w:val="008E1D51"/>
  </w:style>
  <w:style w:type="paragraph" w:styleId="ListParagraph">
    <w:name w:val="List Paragraph"/>
    <w:basedOn w:val="Normal"/>
    <w:uiPriority w:val="34"/>
    <w:qFormat/>
    <w:rsid w:val="0042499D"/>
    <w:pPr>
      <w:ind w:left="720"/>
      <w:contextualSpacing/>
    </w:pPr>
  </w:style>
  <w:style w:type="character" w:styleId="PlaceholderText">
    <w:name w:val="Placeholder Text"/>
    <w:basedOn w:val="DefaultParagraphFont"/>
    <w:uiPriority w:val="99"/>
    <w:semiHidden/>
    <w:rsid w:val="0042499D"/>
    <w:rPr>
      <w:color w:val="808080"/>
    </w:rPr>
  </w:style>
  <w:style w:type="paragraph" w:styleId="BalloonText">
    <w:name w:val="Balloon Text"/>
    <w:basedOn w:val="Normal"/>
    <w:link w:val="BalloonTextChar"/>
    <w:uiPriority w:val="99"/>
    <w:semiHidden/>
    <w:unhideWhenUsed/>
    <w:rsid w:val="00424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42499D"/>
    <w:rPr>
      <w:rFonts w:ascii="Lucida Grande" w:hAnsi="Lucida Grande"/>
      <w:sz w:val="18"/>
      <w:szCs w:val="18"/>
      <w:lang w:val="tr-TR"/>
    </w:rPr>
  </w:style>
  <w:style w:type="paragraph" w:styleId="FootnoteText">
    <w:name w:val="footnote text"/>
    <w:basedOn w:val="Normal"/>
    <w:link w:val="FootnoteTextChar"/>
    <w:uiPriority w:val="99"/>
    <w:unhideWhenUsed/>
    <w:rsid w:val="008E548D"/>
  </w:style>
  <w:style w:type="character" w:customStyle="1" w:styleId="FootnoteTextChar">
    <w:name w:val="Footnote Text Char"/>
    <w:basedOn w:val="DefaultParagraphFont"/>
    <w:link w:val="FootnoteText"/>
    <w:uiPriority w:val="99"/>
    <w:rsid w:val="008E548D"/>
    <w:rPr>
      <w:lang w:val="tr-TR"/>
    </w:rPr>
  </w:style>
  <w:style w:type="character" w:styleId="FootnoteReference">
    <w:name w:val="footnote reference"/>
    <w:basedOn w:val="DefaultParagraphFont"/>
    <w:uiPriority w:val="99"/>
    <w:unhideWhenUsed/>
    <w:rsid w:val="008E548D"/>
    <w:rPr>
      <w:vertAlign w:val="superscript"/>
    </w:rPr>
  </w:style>
  <w:style w:type="table" w:styleId="TableGrid">
    <w:name w:val="Table Grid"/>
    <w:basedOn w:val="TableNormal"/>
    <w:uiPriority w:val="59"/>
    <w:rsid w:val="00B749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5885"/>
    <w:pPr>
      <w:tabs>
        <w:tab w:val="center" w:pos="4320"/>
        <w:tab w:val="right" w:pos="8640"/>
      </w:tabs>
    </w:pPr>
    <w:rPr>
      <w:lang w:eastAsia="en-US"/>
    </w:rPr>
  </w:style>
  <w:style w:type="character" w:customStyle="1" w:styleId="HeaderChar">
    <w:name w:val="Header Char"/>
    <w:basedOn w:val="DefaultParagraphFont"/>
    <w:link w:val="Header"/>
    <w:uiPriority w:val="99"/>
    <w:rsid w:val="00BD588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850">
      <w:bodyDiv w:val="1"/>
      <w:marLeft w:val="0"/>
      <w:marRight w:val="0"/>
      <w:marTop w:val="0"/>
      <w:marBottom w:val="0"/>
      <w:divBdr>
        <w:top w:val="none" w:sz="0" w:space="0" w:color="auto"/>
        <w:left w:val="none" w:sz="0" w:space="0" w:color="auto"/>
        <w:bottom w:val="none" w:sz="0" w:space="0" w:color="auto"/>
        <w:right w:val="none" w:sz="0" w:space="0" w:color="auto"/>
      </w:divBdr>
    </w:div>
    <w:div w:id="314335521">
      <w:bodyDiv w:val="1"/>
      <w:marLeft w:val="0"/>
      <w:marRight w:val="0"/>
      <w:marTop w:val="0"/>
      <w:marBottom w:val="0"/>
      <w:divBdr>
        <w:top w:val="none" w:sz="0" w:space="0" w:color="auto"/>
        <w:left w:val="none" w:sz="0" w:space="0" w:color="auto"/>
        <w:bottom w:val="none" w:sz="0" w:space="0" w:color="auto"/>
        <w:right w:val="none" w:sz="0" w:space="0" w:color="auto"/>
      </w:divBdr>
    </w:div>
    <w:div w:id="619646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db.metu.edu.tr/etkinliklerin-puanlamasi" TargetMode="External"/><Relationship Id="rId12" Type="http://schemas.openxmlformats.org/officeDocument/2006/relationships/hyperlink" Target="http://pdb.metu.edu.tr/etkinliklerin-puanlamasi" TargetMode="External"/><Relationship Id="rId13" Type="http://schemas.openxmlformats.org/officeDocument/2006/relationships/hyperlink" Target="http://pdb.metu.edu.tr/etkinliklerin-puanlamasi" TargetMode="External"/><Relationship Id="rId14" Type="http://schemas.openxmlformats.org/officeDocument/2006/relationships/hyperlink" Target="http://pdb.metu.edu.tr/etkinliklerin-puanlamasi"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pdb.metu.edu.tr/etkinliklerin-puanla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A695-0756-6C40-B5DA-D5879B50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867</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Yedierler</dc:creator>
  <cp:keywords/>
  <dc:description/>
  <cp:lastModifiedBy>Burak Yedierler</cp:lastModifiedBy>
  <cp:revision>7</cp:revision>
  <cp:lastPrinted>2014-03-05T09:59:00Z</cp:lastPrinted>
  <dcterms:created xsi:type="dcterms:W3CDTF">2015-06-17T09:26:00Z</dcterms:created>
  <dcterms:modified xsi:type="dcterms:W3CDTF">2015-06-17T17:31:00Z</dcterms:modified>
</cp:coreProperties>
</file>